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strange case of Dr Jekyll and mr Hyde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apocryphal    </w:t>
      </w:r>
      <w:r>
        <w:t xml:space="preserve">   loathing    </w:t>
      </w:r>
      <w:r>
        <w:t xml:space="preserve">   juggernaut    </w:t>
      </w:r>
      <w:r>
        <w:t xml:space="preserve">   hellish    </w:t>
      </w:r>
      <w:r>
        <w:t xml:space="preserve">   mouldings    </w:t>
      </w:r>
      <w:r>
        <w:t xml:space="preserve">   coquetry    </w:t>
      </w:r>
      <w:r>
        <w:t xml:space="preserve">   bondage    </w:t>
      </w:r>
      <w:r>
        <w:t xml:space="preserve">   unearthed    </w:t>
      </w:r>
      <w:r>
        <w:t xml:space="preserve">   allusion    </w:t>
      </w:r>
      <w:r>
        <w:t xml:space="preserve">   pathetically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strange case of Dr Jekyll and mr Hyde </dc:title>
  <dcterms:created xsi:type="dcterms:W3CDTF">2021-10-11T19:33:22Z</dcterms:created>
  <dcterms:modified xsi:type="dcterms:W3CDTF">2021-10-11T19:33:22Z</dcterms:modified>
</cp:coreProperties>
</file>