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wind in the Willows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Chapter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made up by Ratty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Chapter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Chapter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Rattys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Lived in a hole in the middle of the Wild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2 </w:t>
            </w:r>
          </w:p>
        </w:tc>
      </w:tr>
    </w:tbl>
    <w:p>
      <w:pPr>
        <w:pStyle w:val="WordBankLarge"/>
      </w:pPr>
      <w:r>
        <w:t xml:space="preserve">   The River Bank     </w:t>
      </w:r>
      <w:r>
        <w:t xml:space="preserve">   The Open Road    </w:t>
      </w:r>
      <w:r>
        <w:t xml:space="preserve">   The Wild Wood    </w:t>
      </w:r>
      <w:r>
        <w:t xml:space="preserve">   Mr. Badger    </w:t>
      </w:r>
      <w:r>
        <w:t xml:space="preserve">   Dulce Domum    </w:t>
      </w:r>
      <w:r>
        <w:t xml:space="preserve">   Mr.Toad     </w:t>
      </w:r>
      <w:r>
        <w:t xml:space="preserve">   The Piper at the Gates of Dawn    </w:t>
      </w:r>
      <w:r>
        <w:t xml:space="preserve">   Toad's Adventure    </w:t>
      </w:r>
      <w:r>
        <w:t xml:space="preserve">   Wayfarers All    </w:t>
      </w:r>
      <w:r>
        <w:t xml:space="preserve">   The Further Adventures of Toad    </w:t>
      </w:r>
      <w:r>
        <w:t xml:space="preserve">   Like Summer Tempests Came His Tears    </w:t>
      </w:r>
      <w:r>
        <w:t xml:space="preserve">   The Return Of Ulysses    </w:t>
      </w:r>
      <w:r>
        <w:t xml:space="preserve">   Kenneth Grahame    </w:t>
      </w:r>
      <w:r>
        <w:t xml:space="preserve">   Mr.Mole    </w:t>
      </w:r>
      <w:r>
        <w:t xml:space="preserve">   Ratty    </w:t>
      </w:r>
      <w:r>
        <w:t xml:space="preserve">   Ducks Ditty    </w:t>
      </w:r>
      <w:r>
        <w:t xml:space="preserve">   Mr.Toad    </w:t>
      </w:r>
      <w:r>
        <w:t xml:space="preserve">   Mr.Badger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in the Willows </dc:title>
  <dcterms:created xsi:type="dcterms:W3CDTF">2021-10-12T20:35:06Z</dcterms:created>
  <dcterms:modified xsi:type="dcterms:W3CDTF">2021-10-12T20:35:06Z</dcterms:modified>
</cp:coreProperties>
</file>