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social learning    </w:t>
      </w:r>
      <w:r>
        <w:t xml:space="preserve">   Schematic    </w:t>
      </w:r>
      <w:r>
        <w:t xml:space="preserve">   Sensorimotor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attachment    </w:t>
      </w:r>
      <w:r>
        <w:t xml:space="preserve">   development    </w:t>
      </w:r>
      <w:r>
        <w:t xml:space="preserve">   egocentrism    </w:t>
      </w:r>
      <w:r>
        <w:t xml:space="preserve">   schema    </w:t>
      </w:r>
      <w:r>
        <w:t xml:space="preserve">   lanuage acquisition    </w:t>
      </w:r>
      <w:r>
        <w:t xml:space="preserve">   bandura    </w:t>
      </w:r>
      <w:r>
        <w:t xml:space="preserve">   chomsky    </w:t>
      </w:r>
      <w:r>
        <w:t xml:space="preserve">   bowlby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</dc:title>
  <dcterms:created xsi:type="dcterms:W3CDTF">2021-10-11T19:42:08Z</dcterms:created>
  <dcterms:modified xsi:type="dcterms:W3CDTF">2021-10-11T19:42:08Z</dcterms:modified>
</cp:coreProperties>
</file>