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can be poured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LEMONADE    </w:t>
      </w:r>
      <w:r>
        <w:t xml:space="preserve">   WATER    </w:t>
      </w:r>
      <w:r>
        <w:t xml:space="preserve">   TEA    </w:t>
      </w:r>
      <w:r>
        <w:t xml:space="preserve">   SODA    </w:t>
      </w:r>
      <w:r>
        <w:t xml:space="preserve">   SALT    </w:t>
      </w:r>
      <w:r>
        <w:t xml:space="preserve">   OIL    </w:t>
      </w:r>
      <w:r>
        <w:t xml:space="preserve">   GASOLINE    </w:t>
      </w:r>
      <w:r>
        <w:t xml:space="preserve">   JUICE    </w:t>
      </w:r>
      <w:r>
        <w:t xml:space="preserve">   CEREAL    </w:t>
      </w:r>
      <w:r>
        <w:t xml:space="preserve">   COFFEE    </w:t>
      </w:r>
      <w:r>
        <w:t xml:space="preserve">   MILK    </w:t>
      </w:r>
      <w:r>
        <w:t xml:space="preserve">   DETERGENT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can be poured</dc:title>
  <dcterms:created xsi:type="dcterms:W3CDTF">2021-10-11T19:44:03Z</dcterms:created>
  <dcterms:modified xsi:type="dcterms:W3CDTF">2021-10-11T19:44:03Z</dcterms:modified>
</cp:coreProperties>
</file>