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Tic-Tac-Toe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foreshadowing    </w:t>
      </w:r>
      <w:r>
        <w:t xml:space="preserve">   determination    </w:t>
      </w:r>
      <w:r>
        <w:t xml:space="preserve">   summary    </w:t>
      </w:r>
      <w:r>
        <w:t xml:space="preserve">   indirect    </w:t>
      </w:r>
      <w:r>
        <w:t xml:space="preserve">   direct    </w:t>
      </w:r>
      <w:r>
        <w:t xml:space="preserve">   imagery    </w:t>
      </w:r>
      <w:r>
        <w:t xml:space="preserve">   simile    </w:t>
      </w:r>
      <w:r>
        <w:t xml:space="preserve">   theme    </w:t>
      </w:r>
      <w:r>
        <w:t xml:space="preserve">   setting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Spelling Words</dc:title>
  <dcterms:created xsi:type="dcterms:W3CDTF">2021-10-11T19:49:29Z</dcterms:created>
  <dcterms:modified xsi:type="dcterms:W3CDTF">2021-10-11T19:49:29Z</dcterms:modified>
</cp:coreProperties>
</file>