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Tina Bruce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parallel play    </w:t>
      </w:r>
      <w:r>
        <w:t xml:space="preserve">   personal agenda    </w:t>
      </w:r>
      <w:r>
        <w:t xml:space="preserve">   Solo play    </w:t>
      </w:r>
      <w:r>
        <w:t xml:space="preserve">   Theorist    </w:t>
      </w:r>
      <w:r>
        <w:t xml:space="preserve">   role play    </w:t>
      </w:r>
      <w:r>
        <w:t xml:space="preserve">   imaginative play    </w:t>
      </w:r>
      <w:r>
        <w:t xml:space="preserve">   early years    </w:t>
      </w:r>
      <w:r>
        <w:t xml:space="preserve">   free flow    </w:t>
      </w:r>
      <w:r>
        <w:t xml:space="preserve">   play    </w:t>
      </w:r>
      <w:r>
        <w:t xml:space="preserve">   Tina bruce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Tina Bruce</dc:title>
  <dcterms:created xsi:type="dcterms:W3CDTF">2021-10-11T19:51:01Z</dcterms:created>
  <dcterms:modified xsi:type="dcterms:W3CDTF">2021-10-11T19:51:01Z</dcterms:modified>
</cp:coreProperties>
</file>