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'Tis the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RIOJA    </w:t>
      </w:r>
      <w:r>
        <w:t xml:space="preserve">   PINOT NOIR    </w:t>
      </w:r>
      <w:r>
        <w:t xml:space="preserve">   MERLOT    </w:t>
      </w:r>
      <w:r>
        <w:t xml:space="preserve">   PINOT GRIGIO    </w:t>
      </w:r>
      <w:r>
        <w:t xml:space="preserve">   BLOCKED    </w:t>
      </w:r>
      <w:r>
        <w:t xml:space="preserve">   CABERNET    </w:t>
      </w:r>
      <w:r>
        <w:t xml:space="preserve">   SAUVIGNON    </w:t>
      </w:r>
      <w:r>
        <w:t xml:space="preserve">   SHIRAZ    </w:t>
      </w:r>
      <w:r>
        <w:t xml:space="preserve">   REGRET    </w:t>
      </w:r>
      <w:r>
        <w:t xml:space="preserve">   STEAMING    </w:t>
      </w:r>
      <w:r>
        <w:t xml:space="preserve">   CHARDONNAY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'Tis the Season</dc:title>
  <dcterms:created xsi:type="dcterms:W3CDTF">2021-10-10T23:48:47Z</dcterms:created>
  <dcterms:modified xsi:type="dcterms:W3CDTF">2021-10-10T23:48:47Z</dcterms:modified>
</cp:coreProperties>
</file>