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Title 31 definitions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3</w:t>
            </w:r>
          </w:p>
        </w:tc>
        <w:tc>
          <w:p/>
        </w:tc>
        <w:tc>
          <w:tcPr>
            <w:tcBorders>
              <w:top w:val="single"/>
              <w:bottom w:val="single"/>
              <w:left w:val="single"/>
              <w:right w:val="single"/>
            </w:tcBorders>
            <w:vAlign w:val="top"/>
          </w:tcPr>
          <w:p>
            <w:pPr>
              <w:pStyle w:val="CrossgridSmall"/>
            </w:pPr>
            <w:r>
              <w:t xml:space="preserve">4</w:t>
            </w: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5</w:t>
            </w:r>
          </w:p>
        </w:tc>
        <w:tc>
          <w:p/>
        </w:tc>
        <w:tc>
          <w:tcPr>
            <w:tcBorders>
              <w:top w:val="single"/>
              <w:bottom w:val="single"/>
              <w:left w:val="single"/>
              <w:right w:val="single"/>
            </w:tcBorders>
            <w:vAlign w:val="top"/>
          </w:tcPr>
          <w:p>
            <w:pPr>
              <w:pStyle w:val="CrossgridSmall"/>
            </w:pPr>
            <w:r>
              <w:t xml:space="preserve">6</w:t>
            </w:r>
          </w:p>
        </w:tc>
        <w:tc>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pPr>
              <w:pStyle w:val="CrossgridSmall"/>
            </w:pPr>
            <w:r>
              <w:t xml:space="preserve">8</w:t>
            </w:r>
          </w:p>
        </w:tc>
        <w:tc>
          <w:p/>
        </w:tc>
        <w:tc>
          <w:tcPr>
            <w:tcBorders>
              <w:top w:val="single"/>
              <w:bottom w:val="single"/>
              <w:left w:val="single"/>
              <w:right w:val="single"/>
            </w:tcBorders>
            <w:vAlign w:val="top"/>
          </w:tcPr>
          <w:p>
            <w:pPr>
              <w:pStyle w:val="CrossgridSmall"/>
            </w:pPr>
            <w:r>
              <w:t xml:space="preserve">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 federal law that provides complete protection from civil liability for all reports of suspicious transactions made to appropriate authorities, including supporting documentation, regardless of whether such reports are filed pursuant to the report’s instructions or are filed on a voluntary basis</w:t>
            </w:r>
          </w:p>
          <w:p>
            <w:pPr>
              <w:keepLines/>
              <w:pStyle w:val="CluesTiny"/>
            </w:pPr>
            <w:r>
              <w:rPr>
                <w:b w:val="true"/>
                <w:bCs w:val="true"/>
              </w:rPr>
              <w:t xml:space="preserve">10. </w:t>
            </w:r>
            <w:r>
              <w:t xml:space="preserve">The process of trying to evade notice by conducting numerous transactions at different locations or at different times, usually at amounts below CTR filing requirements</w:t>
            </w:r>
          </w:p>
          <w:p>
            <w:pPr>
              <w:keepLines/>
              <w:pStyle w:val="CluesTiny"/>
            </w:pPr>
            <w:r>
              <w:rPr>
                <w:b w:val="true"/>
                <w:bCs w:val="true"/>
              </w:rPr>
              <w:t xml:space="preserve">11. </w:t>
            </w:r>
            <w:r>
              <w:t xml:space="preserve">Any individual (established or unknown) who is involved in a currency transaction with the casino, regardless of whether or not the individual participates in gaming activity</w:t>
            </w:r>
          </w:p>
          <w:p>
            <w:pPr>
              <w:keepLines/>
              <w:pStyle w:val="CluesTiny"/>
            </w:pPr>
            <w:r>
              <w:rPr>
                <w:b w:val="true"/>
                <w:bCs w:val="true"/>
              </w:rPr>
              <w:t xml:space="preserve">12. </w:t>
            </w:r>
            <w:r>
              <w:t xml:space="preserve">Funds obtained through unlawful means</w:t>
            </w:r>
          </w:p>
          <w:p>
            <w:pPr>
              <w:keepLines/>
              <w:pStyle w:val="CluesTiny"/>
            </w:pPr>
            <w:r>
              <w:rPr>
                <w:b w:val="true"/>
                <w:bCs w:val="true"/>
              </w:rPr>
              <w:t xml:space="preserve">13. </w:t>
            </w:r>
            <w:r>
              <w:t xml:space="preserve">Financial Crimes Enforcement Network, United States Department of the Treasury (“FinCEN”). FinCEN is responsible for enforcement of Title 31</w:t>
            </w:r>
          </w:p>
          <w:p>
            <w:pPr>
              <w:keepLines/>
              <w:pStyle w:val="CluesTiny"/>
            </w:pPr>
            <w:r>
              <w:rPr>
                <w:b w:val="true"/>
                <w:bCs w:val="true"/>
              </w:rPr>
              <w:t xml:space="preserve">14. </w:t>
            </w:r>
            <w:r>
              <w:t xml:space="preserve">The (24) hour period by which the PCIGA keeps its books and records for business, accounting, and regulatory compliance purposes. This information may never be shared with a Guest or Guests. </w:t>
            </w:r>
          </w:p>
          <w:p>
            <w:pPr>
              <w:keepLines/>
              <w:pStyle w:val="CluesTiny"/>
            </w:pPr>
            <w:r>
              <w:rPr>
                <w:b w:val="true"/>
                <w:bCs w:val="true"/>
              </w:rPr>
              <w:t xml:space="preserve">15. </w:t>
            </w:r>
            <w:r>
              <w:t xml:space="preserve">A Guest who is banned from gaming and gaming related cash transactions due to a self-imposed ban, engaging in illegal activities, physical/disorderly misconduct, refusal of identification, or intentional damage to casino property</w:t>
            </w:r>
          </w:p>
        </w:tc>
        <w:tc>
          <w:p>
            <w:pPr>
              <w:pStyle w:val="CluesTiny"/>
            </w:pPr>
            <w:r>
              <w:rPr>
                <w:b w:val="true"/>
                <w:bCs w:val="true"/>
              </w:rPr>
              <w:t xml:space="preserve">Down</w:t>
            </w:r>
          </w:p>
          <w:p>
            <w:pPr>
              <w:keepLines/>
              <w:pStyle w:val="CluesTiny"/>
            </w:pPr>
            <w:r>
              <w:rPr>
                <w:b w:val="true"/>
                <w:bCs w:val="true"/>
              </w:rPr>
              <w:t xml:space="preserve">1. </w:t>
            </w:r>
            <w:r>
              <w:t xml:space="preserve">A person structures a transaction if the person conducts or attempts to conduct one or more transactions in currency, in any amount, for the purpose of evading reporting requirements. </w:t>
            </w:r>
          </w:p>
          <w:p>
            <w:pPr>
              <w:keepLines/>
              <w:pStyle w:val="CluesTiny"/>
            </w:pPr>
            <w:r>
              <w:rPr>
                <w:b w:val="true"/>
                <w:bCs w:val="true"/>
              </w:rPr>
              <w:t xml:space="preserve">3. </w:t>
            </w:r>
            <w:r>
              <w:t xml:space="preserve">A financial penalty, forfeiture of property, or imprisonment ordered by a judge after conviction. </w:t>
            </w:r>
          </w:p>
          <w:p>
            <w:pPr>
              <w:keepLines/>
              <w:pStyle w:val="CluesTiny"/>
            </w:pPr>
            <w:r>
              <w:rPr>
                <w:b w:val="true"/>
                <w:bCs w:val="true"/>
              </w:rPr>
              <w:t xml:space="preserve">4. </w:t>
            </w:r>
            <w:r>
              <w:t xml:space="preserve">The disguising or concealing of illicit income in order to make it appear legitimate</w:t>
            </w:r>
          </w:p>
          <w:p>
            <w:pPr>
              <w:keepLines/>
              <w:pStyle w:val="CluesTiny"/>
            </w:pPr>
            <w:r>
              <w:rPr>
                <w:b w:val="true"/>
                <w:bCs w:val="true"/>
              </w:rPr>
              <w:t xml:space="preserve">5. </w:t>
            </w:r>
            <w:r>
              <w:t xml:space="preserve">A change in Guest behavior or activity that is not consistent with the Guest’s business or occupation</w:t>
            </w:r>
          </w:p>
          <w:p>
            <w:pPr>
              <w:keepLines/>
              <w:pStyle w:val="CluesTiny"/>
            </w:pPr>
            <w:r>
              <w:rPr>
                <w:b w:val="true"/>
                <w:bCs w:val="true"/>
              </w:rPr>
              <w:t xml:space="preserve">6. </w:t>
            </w:r>
            <w:r>
              <w:t xml:space="preserve">The legislation requiring U.S. financial institutions to keep records of cash purchases of negotiable instruments, file Currency Transaction Reports (CTR) for cash transactions exceeding $10,000, and to report suspicious activity (also known as the Currency and Foreign Transactions Reporting Act of 1970). </w:t>
            </w:r>
          </w:p>
          <w:p>
            <w:pPr>
              <w:keepLines/>
              <w:pStyle w:val="CluesTiny"/>
            </w:pPr>
            <w:r>
              <w:rPr>
                <w:b w:val="true"/>
                <w:bCs w:val="true"/>
              </w:rPr>
              <w:t xml:space="preserve">7. </w:t>
            </w:r>
            <w:r>
              <w:t xml:space="preserve">The process in which illicit funds are introduced into the financial system in an attempt to legitimize the funds. </w:t>
            </w:r>
          </w:p>
          <w:p>
            <w:pPr>
              <w:keepLines/>
              <w:pStyle w:val="CluesTiny"/>
            </w:pPr>
            <w:r>
              <w:rPr>
                <w:b w:val="true"/>
                <w:bCs w:val="true"/>
              </w:rPr>
              <w:t xml:space="preserve">8. </w:t>
            </w:r>
            <w:r>
              <w:t xml:space="preserve">The process in which illicit funds are returned to the money launderer, such as through a ticket cash-out procedure, in an attempt to show that funds are obtained through legal activity</w:t>
            </w:r>
          </w:p>
          <w:p>
            <w:pPr>
              <w:keepLines/>
              <w:pStyle w:val="CluesTiny"/>
            </w:pPr>
            <w:r>
              <w:rPr>
                <w:b w:val="true"/>
                <w:bCs w:val="true"/>
              </w:rPr>
              <w:t xml:space="preserve">9. </w:t>
            </w:r>
            <w:r>
              <w:t xml:space="preserve">The process in which illicit funds are involved in multiple transactions to obscure an audit trail from leading to the original source of funds.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31 definitions</dc:title>
  <dcterms:created xsi:type="dcterms:W3CDTF">2021-10-11T19:52:57Z</dcterms:created>
  <dcterms:modified xsi:type="dcterms:W3CDTF">2021-10-11T19:52:57Z</dcterms:modified>
</cp:coreProperties>
</file>