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“To Build a Fire” by Jack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 apprehension    </w:t>
      </w:r>
      <w:r>
        <w:t xml:space="preserve">   peremptorily    </w:t>
      </w:r>
      <w:r>
        <w:t xml:space="preserve">   conflagration     </w:t>
      </w:r>
      <w:r>
        <w:t xml:space="preserve">   poignant    </w:t>
      </w:r>
      <w:r>
        <w:t xml:space="preserve">   smite     </w:t>
      </w:r>
      <w:r>
        <w:t xml:space="preserve">   imperative     </w:t>
      </w:r>
      <w:r>
        <w:t xml:space="preserve">   reiterated     </w:t>
      </w:r>
      <w:r>
        <w:t xml:space="preserve">   conjectural     </w:t>
      </w:r>
      <w:r>
        <w:t xml:space="preserve">   undulations    </w:t>
      </w:r>
      <w:r>
        <w:t xml:space="preserve">   intangible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“To Build a Fire” by Jack London</dc:title>
  <dcterms:created xsi:type="dcterms:W3CDTF">2021-10-10T23:42:57Z</dcterms:created>
  <dcterms:modified xsi:type="dcterms:W3CDTF">2021-10-10T23:42:57Z</dcterms:modified>
</cp:coreProperties>
</file>