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Toerisme Fase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Werksgeleenthede    </w:t>
      </w:r>
      <w:r>
        <w:t xml:space="preserve">   Gemeenskappe    </w:t>
      </w:r>
      <w:r>
        <w:t xml:space="preserve">   Onpartydig    </w:t>
      </w:r>
      <w:r>
        <w:t xml:space="preserve">   veiliger    </w:t>
      </w:r>
      <w:r>
        <w:t xml:space="preserve">   volhoubare    </w:t>
      </w:r>
      <w:r>
        <w:t xml:space="preserve">   lewendige    </w:t>
      </w:r>
      <w:r>
        <w:t xml:space="preserve">   ekonomiese    </w:t>
      </w:r>
      <w:r>
        <w:t xml:space="preserve">   inklusiewe    </w:t>
      </w:r>
      <w:r>
        <w:t xml:space="preserve">   afrika    </w:t>
      </w:r>
      <w:r>
        <w:t xml:space="preserve">   Veiliger    </w:t>
      </w:r>
      <w:r>
        <w:t xml:space="preserve">   Landelike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Toerisme Fase 2 </dc:title>
  <dcterms:created xsi:type="dcterms:W3CDTF">2021-10-11T19:56:03Z</dcterms:created>
  <dcterms:modified xsi:type="dcterms:W3CDTF">2021-10-11T19:56:03Z</dcterms:modified>
</cp:coreProperties>
</file>