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Tourette's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tics    </w:t>
      </w:r>
      <w:r>
        <w:t xml:space="preserve">   supports    </w:t>
      </w:r>
      <w:r>
        <w:t xml:space="preserve">   behaviour    </w:t>
      </w:r>
      <w:r>
        <w:t xml:space="preserve">   diagnosis    </w:t>
      </w:r>
      <w:r>
        <w:t xml:space="preserve">   communication    </w:t>
      </w:r>
      <w:r>
        <w:t xml:space="preserve">   tourettes    </w:t>
      </w:r>
      <w:r>
        <w:t xml:space="preserve">   Behavioural therapy    </w:t>
      </w:r>
      <w:r>
        <w:t xml:space="preserve">   Habit reversal    </w:t>
      </w:r>
      <w:r>
        <w:t xml:space="preserve">   awareness training    </w:t>
      </w:r>
      <w:r>
        <w:t xml:space="preserve">   competing response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Tourette's Syndrome</dc:title>
  <dcterms:created xsi:type="dcterms:W3CDTF">2021-10-11T20:00:32Z</dcterms:created>
  <dcterms:modified xsi:type="dcterms:W3CDTF">2021-10-11T20:00:32Z</dcterms:modified>
</cp:coreProperties>
</file>