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 and Cities that the Thames Runs Through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london    </w:t>
      </w:r>
      <w:r>
        <w:t xml:space="preserve">   waltononthames    </w:t>
      </w:r>
      <w:r>
        <w:t xml:space="preserve">   staines    </w:t>
      </w:r>
      <w:r>
        <w:t xml:space="preserve">   slough    </w:t>
      </w:r>
      <w:r>
        <w:t xml:space="preserve">   windsor    </w:t>
      </w:r>
      <w:r>
        <w:t xml:space="preserve">   maidenhead    </w:t>
      </w:r>
      <w:r>
        <w:t xml:space="preserve">   henley    </w:t>
      </w:r>
      <w:r>
        <w:t xml:space="preserve">   reading    </w:t>
      </w:r>
      <w:r>
        <w:t xml:space="preserve">   wallingford    </w:t>
      </w:r>
      <w:r>
        <w:t xml:space="preserve">   abingdon    </w:t>
      </w:r>
      <w:r>
        <w:t xml:space="preserve">   oxford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and Cities that the Thames Runs Through</dc:title>
  <dcterms:created xsi:type="dcterms:W3CDTF">2021-10-11T20:00:15Z</dcterms:created>
  <dcterms:modified xsi:type="dcterms:W3CDTF">2021-10-11T20:00:15Z</dcterms:modified>
</cp:coreProperties>
</file>