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Toxic Load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Wellbeing    </w:t>
      </w:r>
      <w:r>
        <w:t xml:space="preserve">   Perfume    </w:t>
      </w:r>
      <w:r>
        <w:t xml:space="preserve">   Organic    </w:t>
      </w:r>
      <w:r>
        <w:t xml:space="preserve">   Natural    </w:t>
      </w:r>
      <w:r>
        <w:t xml:space="preserve">   Petrochemicals    </w:t>
      </w:r>
      <w:r>
        <w:t xml:space="preserve">   Immunity    </w:t>
      </w:r>
      <w:r>
        <w:t xml:space="preserve">   Preservatives    </w:t>
      </w:r>
      <w:r>
        <w:t xml:space="preserve">   Medicines    </w:t>
      </w:r>
      <w:r>
        <w:t xml:space="preserve">   Pollution    </w:t>
      </w:r>
      <w:r>
        <w:t xml:space="preserve">   Additives    </w:t>
      </w:r>
      <w:r>
        <w:t xml:space="preserve">   ToxicLoad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 Load </dc:title>
  <dcterms:created xsi:type="dcterms:W3CDTF">2021-10-11T20:00:01Z</dcterms:created>
  <dcterms:modified xsi:type="dcterms:W3CDTF">2021-10-11T20:00:01Z</dcterms:modified>
</cp:coreProperties>
</file>