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Tracheostomy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red flags    </w:t>
      </w:r>
      <w:r>
        <w:t xml:space="preserve">   suction catheter    </w:t>
      </w:r>
      <w:r>
        <w:t xml:space="preserve">   displacement    </w:t>
      </w:r>
      <w:r>
        <w:t xml:space="preserve">   surgical emphysema    </w:t>
      </w:r>
      <w:r>
        <w:t xml:space="preserve">   haemorrhage    </w:t>
      </w:r>
      <w:r>
        <w:t xml:space="preserve">   epiglottis    </w:t>
      </w:r>
      <w:r>
        <w:t xml:space="preserve">   tapes    </w:t>
      </w:r>
      <w:r>
        <w:t xml:space="preserve">   humidification    </w:t>
      </w:r>
      <w:r>
        <w:t xml:space="preserve">   dilators    </w:t>
      </w:r>
      <w:r>
        <w:t xml:space="preserve">   emergency box    </w:t>
      </w:r>
      <w:r>
        <w:t xml:space="preserve">   portex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Tracheostomy wordsearch</dc:title>
  <dcterms:created xsi:type="dcterms:W3CDTF">2021-10-11T20:00:05Z</dcterms:created>
  <dcterms:modified xsi:type="dcterms:W3CDTF">2021-10-11T20:00:05Z</dcterms:modified>
</cp:coreProperties>
</file>