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Traits, Motives and Characteristics of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achievement motivation    </w:t>
      </w:r>
      <w:r>
        <w:t xml:space="preserve">   assertiveness    </w:t>
      </w:r>
      <w:r>
        <w:t xml:space="preserve">   authenticity    </w:t>
      </w:r>
      <w:r>
        <w:t xml:space="preserve">   cognitive factors    </w:t>
      </w:r>
      <w:r>
        <w:t xml:space="preserve">   core self evaluations    </w:t>
      </w:r>
      <w:r>
        <w:t xml:space="preserve">   drive    </w:t>
      </w:r>
      <w:r>
        <w:t xml:space="preserve">   emotional intelligence    </w:t>
      </w:r>
      <w:r>
        <w:t xml:space="preserve">   farsightedness    </w:t>
      </w:r>
      <w:r>
        <w:t xml:space="preserve">   flexibility    </w:t>
      </w:r>
      <w:r>
        <w:t xml:space="preserve">   insight    </w:t>
      </w:r>
      <w:r>
        <w:t xml:space="preserve">   internal locus of control    </w:t>
      </w:r>
      <w:r>
        <w:t xml:space="preserve">   practical intelligence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Traits, Motives and Characteristics of Leaders</dc:title>
  <dcterms:created xsi:type="dcterms:W3CDTF">2021-10-11T20:01:30Z</dcterms:created>
  <dcterms:modified xsi:type="dcterms:W3CDTF">2021-10-11T20:01:30Z</dcterms:modified>
</cp:coreProperties>
</file>