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Measuring    </w:t>
      </w:r>
      <w:r>
        <w:t xml:space="preserve">   Angles    </w:t>
      </w:r>
      <w:r>
        <w:t xml:space="preserve">   labelling    </w:t>
      </w:r>
      <w:r>
        <w:t xml:space="preserve">   sides    </w:t>
      </w:r>
      <w:r>
        <w:t xml:space="preserve">   Adjacent    </w:t>
      </w:r>
      <w:r>
        <w:t xml:space="preserve">   Hypotenuse    </w:t>
      </w:r>
      <w:r>
        <w:t xml:space="preserve">   Opposite    </w:t>
      </w:r>
      <w:r>
        <w:t xml:space="preserve">   SOHCAHTOA    </w:t>
      </w:r>
      <w:r>
        <w:t xml:space="preserve">   Right Angle    </w:t>
      </w:r>
      <w:r>
        <w:t xml:space="preserve">   Triangle    </w:t>
      </w:r>
      <w:r>
        <w:t xml:space="preserve">   degrees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2021-10-11T20:07:17Z</dcterms:created>
  <dcterms:modified xsi:type="dcterms:W3CDTF">2021-10-11T20:07:17Z</dcterms:modified>
</cp:coreProperties>
</file>