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Truth and Reconciliation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Culture    </w:t>
      </w:r>
      <w:r>
        <w:t xml:space="preserve">   First Language    </w:t>
      </w:r>
      <w:r>
        <w:t xml:space="preserve">   Aboriginal People    </w:t>
      </w:r>
      <w:r>
        <w:t xml:space="preserve">   English    </w:t>
      </w:r>
      <w:r>
        <w:t xml:space="preserve">   Christian    </w:t>
      </w:r>
      <w:r>
        <w:t xml:space="preserve">   Awareness    </w:t>
      </w:r>
      <w:r>
        <w:t xml:space="preserve">   Canadian Citizen    </w:t>
      </w:r>
      <w:r>
        <w:t xml:space="preserve">   History    </w:t>
      </w:r>
      <w:r>
        <w:t xml:space="preserve">   Residential School    </w:t>
      </w:r>
      <w:r>
        <w:t xml:space="preserve">   Children    </w:t>
      </w:r>
      <w:r>
        <w:t xml:space="preserve">   Government    </w:t>
      </w:r>
      <w:r>
        <w:t xml:space="preserve">   Family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Truth and Reconciliation </dc:title>
  <dcterms:created xsi:type="dcterms:W3CDTF">2021-10-11T20:08:16Z</dcterms:created>
  <dcterms:modified xsi:type="dcterms:W3CDTF">2021-10-11T20:08:16Z</dcterms:modified>
</cp:coreProperties>
</file>