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Administrative    </w:t>
      </w:r>
      <w:r>
        <w:t xml:space="preserve">   Commercial    </w:t>
      </w:r>
      <w:r>
        <w:t xml:space="preserve">   Criminal    </w:t>
      </w:r>
      <w:r>
        <w:t xml:space="preserve">   Employment    </w:t>
      </w:r>
      <w:r>
        <w:t xml:space="preserve">   EU    </w:t>
      </w:r>
      <w:r>
        <w:t xml:space="preserve">   Family    </w:t>
      </w:r>
      <w:r>
        <w:t xml:space="preserve">   Human Rights    </w:t>
      </w:r>
      <w:r>
        <w:t xml:space="preserve">   Intellectual Property    </w:t>
      </w:r>
      <w:r>
        <w:t xml:space="preserve">   Maritime    </w:t>
      </w:r>
      <w:r>
        <w:t xml:space="preserve">   Personal Injury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Law</dc:title>
  <dcterms:created xsi:type="dcterms:W3CDTF">2021-10-11T20:13:49Z</dcterms:created>
  <dcterms:modified xsi:type="dcterms:W3CDTF">2021-10-11T20:13:49Z</dcterms:modified>
</cp:coreProperties>
</file>