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Learners and Intelligences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intrapersonal    </w:t>
      </w:r>
      <w:r>
        <w:t xml:space="preserve">   interpersonal    </w:t>
      </w:r>
      <w:r>
        <w:t xml:space="preserve">   mathematical logical    </w:t>
      </w:r>
      <w:r>
        <w:t xml:space="preserve">   musical rhythmic    </w:t>
      </w:r>
      <w:r>
        <w:t xml:space="preserve">   body kinesthetic    </w:t>
      </w:r>
      <w:r>
        <w:t xml:space="preserve">   visual spatial    </w:t>
      </w:r>
      <w:r>
        <w:t xml:space="preserve">   verbal linguistic    </w:t>
      </w:r>
      <w:r>
        <w:t xml:space="preserve">   dynamic    </w:t>
      </w:r>
      <w:r>
        <w:t xml:space="preserve">   common sense    </w:t>
      </w:r>
      <w:r>
        <w:t xml:space="preserve">   analytic    </w:t>
      </w:r>
      <w:r>
        <w:t xml:space="preserve">   imaginative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Learners and Intelligences</dc:title>
  <dcterms:created xsi:type="dcterms:W3CDTF">2021-10-11T20:14:06Z</dcterms:created>
  <dcterms:modified xsi:type="dcterms:W3CDTF">2021-10-11T20:14:06Z</dcterms:modified>
</cp:coreProperties>
</file>