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UNESCO World Heritage 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TEN    </w:t>
      </w:r>
      <w:r>
        <w:t xml:space="preserve">   iSimangalisoWetlandPark    </w:t>
      </w:r>
      <w:r>
        <w:t xml:space="preserve">   KalahariGemsbok    </w:t>
      </w:r>
      <w:r>
        <w:t xml:space="preserve">   FossilHominidSites    </w:t>
      </w:r>
      <w:r>
        <w:t xml:space="preserve">   CapeFloralRegion    </w:t>
      </w:r>
      <w:r>
        <w:t xml:space="preserve">   Mapungubwe    </w:t>
      </w:r>
      <w:r>
        <w:t xml:space="preserve">   RobbenIsland    </w:t>
      </w:r>
      <w:r>
        <w:t xml:space="preserve">   MalotiDrakensbergPark    </w:t>
      </w:r>
      <w:r>
        <w:t xml:space="preserve">   NorthernCape    </w:t>
      </w:r>
      <w:r>
        <w:t xml:space="preserve">   BarbertonMakhonjwa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UNESCO World Heritage sites </dc:title>
  <dcterms:created xsi:type="dcterms:W3CDTF">2021-10-11T20:19:37Z</dcterms:created>
  <dcterms:modified xsi:type="dcterms:W3CDTF">2021-10-11T20:19:37Z</dcterms:modified>
</cp:coreProperties>
</file>