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 1st Semester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Bold,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major effort;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placed at the 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slender, upright column; one who strongly supports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lined up straight; awry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Loaded; burdened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Skilled;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state of being successful or flourishing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Causing 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Amazed; filled with wonder mixed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Serious and thoughtful; formal or stately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suppose to be true; to act without permission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try to persuade by gentle but consistent asking or other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Verb: to consider, to reflect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Unfriendly; unfavorabe to one’s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Unclear; clouded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serious or important;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Friendly;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cruel or brutal ruler; any oppressor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charm or captivate; to hold spellbound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opponent; a person who is against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resentment that could lead to violence;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Surprised and dismayed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Sly or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Confused and upset;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 determined or established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Overused; not original</w:t>
            </w:r>
          </w:p>
        </w:tc>
      </w:tr>
    </w:tbl>
    <w:p>
      <w:pPr>
        <w:pStyle w:val="WordBankLarge"/>
      </w:pPr>
      <w:r>
        <w:t xml:space="preserve">   Pillar    </w:t>
      </w:r>
      <w:r>
        <w:t xml:space="preserve">   Obsure    </w:t>
      </w:r>
      <w:r>
        <w:t xml:space="preserve">   Deliberate    </w:t>
      </w:r>
      <w:r>
        <w:t xml:space="preserve">   Audacious    </w:t>
      </w:r>
      <w:r>
        <w:t xml:space="preserve">   Frivolous    </w:t>
      </w:r>
      <w:r>
        <w:t xml:space="preserve">   Askew    </w:t>
      </w:r>
      <w:r>
        <w:t xml:space="preserve">   Solemn    </w:t>
      </w:r>
      <w:r>
        <w:t xml:space="preserve">   Adept    </w:t>
      </w:r>
      <w:r>
        <w:t xml:space="preserve">   Trite    </w:t>
      </w:r>
      <w:r>
        <w:t xml:space="preserve">   Laden    </w:t>
      </w:r>
      <w:r>
        <w:t xml:space="preserve">   Gravity    </w:t>
      </w:r>
      <w:r>
        <w:t xml:space="preserve">   Diligent    </w:t>
      </w:r>
      <w:r>
        <w:t xml:space="preserve">   Coax    </w:t>
      </w:r>
      <w:r>
        <w:t xml:space="preserve">   Hostile    </w:t>
      </w:r>
      <w:r>
        <w:t xml:space="preserve">   Destined    </w:t>
      </w:r>
      <w:r>
        <w:t xml:space="preserve">   Awestruck    </w:t>
      </w:r>
      <w:r>
        <w:t xml:space="preserve">   Distraught    </w:t>
      </w:r>
      <w:r>
        <w:t xml:space="preserve">   Formidable    </w:t>
      </w:r>
      <w:r>
        <w:t xml:space="preserve">   Flank    </w:t>
      </w:r>
      <w:r>
        <w:t xml:space="preserve">   Perilous    </w:t>
      </w:r>
      <w:r>
        <w:t xml:space="preserve">   Animosity    </w:t>
      </w:r>
      <w:r>
        <w:t xml:space="preserve">   Diligent    </w:t>
      </w:r>
      <w:r>
        <w:t xml:space="preserve">   Cunning    </w:t>
      </w:r>
      <w:r>
        <w:t xml:space="preserve">   Compel    </w:t>
      </w:r>
      <w:r>
        <w:t xml:space="preserve">   Amiable    </w:t>
      </w:r>
      <w:r>
        <w:t xml:space="preserve">   Antagonist    </w:t>
      </w:r>
      <w:r>
        <w:t xml:space="preserve">   Enthrall    </w:t>
      </w:r>
      <w:r>
        <w:t xml:space="preserve">   Tyrant    </w:t>
      </w:r>
      <w:r>
        <w:t xml:space="preserve">   Endeavor    </w:t>
      </w:r>
      <w:r>
        <w:t xml:space="preserve">   Appalled    </w:t>
      </w:r>
      <w:r>
        <w:t xml:space="preserve">   Presume    </w:t>
      </w:r>
      <w:r>
        <w:t xml:space="preserve">   Prosperity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1st Semester</dc:title>
  <dcterms:created xsi:type="dcterms:W3CDTF">2021-10-11T20:15:59Z</dcterms:created>
  <dcterms:modified xsi:type="dcterms:W3CDTF">2021-10-11T20:15:59Z</dcterms:modified>
</cp:coreProperties>
</file>