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Union and Labour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Grievance    </w:t>
      </w:r>
      <w:r>
        <w:t xml:space="preserve">   Strike    </w:t>
      </w:r>
      <w:r>
        <w:t xml:space="preserve">   Workers    </w:t>
      </w:r>
      <w:r>
        <w:t xml:space="preserve">   Management    </w:t>
      </w:r>
      <w:r>
        <w:t xml:space="preserve">   Congress    </w:t>
      </w:r>
      <w:r>
        <w:t xml:space="preserve">   Employer    </w:t>
      </w:r>
      <w:r>
        <w:t xml:space="preserve">   Employee    </w:t>
      </w:r>
      <w:r>
        <w:t xml:space="preserve">   Steward    </w:t>
      </w:r>
      <w:r>
        <w:t xml:space="preserve">   Mediation    </w:t>
      </w:r>
      <w:r>
        <w:t xml:space="preserve">   Arbitration    </w:t>
      </w:r>
      <w:r>
        <w:t xml:space="preserve">   Labourrelations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and Labour Relations</dc:title>
  <dcterms:created xsi:type="dcterms:W3CDTF">2021-10-11T20:20:45Z</dcterms:created>
  <dcterms:modified xsi:type="dcterms:W3CDTF">2021-10-11T20:20:45Z</dcterms:modified>
</cp:coreProperties>
</file>