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Unionism in Northern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Partition of Ireland    </w:t>
      </w:r>
      <w:r>
        <w:t xml:space="preserve">   UVF    </w:t>
      </w:r>
      <w:r>
        <w:t xml:space="preserve">   Protestant    </w:t>
      </w:r>
      <w:r>
        <w:t xml:space="preserve">   Catholic    </w:t>
      </w:r>
      <w:r>
        <w:t xml:space="preserve">   Colonel Edward Saunderson    </w:t>
      </w:r>
      <w:r>
        <w:t xml:space="preserve">   Edward Carson    </w:t>
      </w:r>
      <w:r>
        <w:t xml:space="preserve">   James Craig    </w:t>
      </w:r>
      <w:r>
        <w:t xml:space="preserve">   Act of Union    </w:t>
      </w:r>
      <w:r>
        <w:t xml:space="preserve">   Great Britain    </w:t>
      </w:r>
      <w:r>
        <w:t xml:space="preserve">   Northern Ireland    </w:t>
      </w:r>
      <w:r>
        <w:t xml:space="preserve">   Home Rule    </w:t>
      </w:r>
      <w:r>
        <w:t xml:space="preserve">   Unionism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Unionism in Northern Ireland</dc:title>
  <dcterms:created xsi:type="dcterms:W3CDTF">2021-10-11T20:19:56Z</dcterms:created>
  <dcterms:modified xsi:type="dcterms:W3CDTF">2021-10-11T20:19:56Z</dcterms:modified>
</cp:coreProperties>
</file>