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Assessment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you pay an 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a credit card company gives you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breakdown of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consumers when electronically handling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that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prices that vary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you have to pay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credit card companies cannot discriminate because of this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put in place to protect consumers from abusive debt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given to a consumer based on their ability to pay off loans and pay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collection of credit information and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to protect consumers from unlawful billing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buying things without paying right away with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you pay monthly that you can collect with illness, car accidents, death,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you from unfair and inaccurate credit 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monthly payment to gain some of the corporation's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helps guide people with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income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of paying out of your account using a card</w:t>
            </w:r>
          </w:p>
        </w:tc>
      </w:tr>
    </w:tbl>
    <w:p>
      <w:pPr>
        <w:pStyle w:val="WordBankLarge"/>
      </w:pPr>
      <w:r>
        <w:t xml:space="preserve">   annual fee    </w:t>
      </w:r>
      <w:r>
        <w:t xml:space="preserve">   cost of living    </w:t>
      </w:r>
      <w:r>
        <w:t xml:space="preserve">   grace period    </w:t>
      </w:r>
      <w:r>
        <w:t xml:space="preserve">   credit report    </w:t>
      </w:r>
      <w:r>
        <w:t xml:space="preserve">   fair credit reporting act    </w:t>
      </w:r>
      <w:r>
        <w:t xml:space="preserve">   fair credit billing act    </w:t>
      </w:r>
      <w:r>
        <w:t xml:space="preserve">   stock    </w:t>
      </w:r>
      <w:r>
        <w:t xml:space="preserve">   bond    </w:t>
      </w:r>
      <w:r>
        <w:t xml:space="preserve">   truth in lending act    </w:t>
      </w:r>
      <w:r>
        <w:t xml:space="preserve">   APR    </w:t>
      </w:r>
      <w:r>
        <w:t xml:space="preserve">   premium    </w:t>
      </w:r>
      <w:r>
        <w:t xml:space="preserve">   fair debt collections act    </w:t>
      </w:r>
      <w:r>
        <w:t xml:space="preserve">   debit    </w:t>
      </w:r>
      <w:r>
        <w:t xml:space="preserve">   credit score    </w:t>
      </w:r>
      <w:r>
        <w:t xml:space="preserve">   credit counselor    </w:t>
      </w:r>
      <w:r>
        <w:t xml:space="preserve">   insurance    </w:t>
      </w:r>
      <w:r>
        <w:t xml:space="preserve">   credit card    </w:t>
      </w:r>
      <w:r>
        <w:t xml:space="preserve">   debt    </w:t>
      </w:r>
      <w:r>
        <w:t xml:space="preserve">   electronic funds transfer act    </w:t>
      </w:r>
      <w:r>
        <w:t xml:space="preserve">   equal credit opportunity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Assessment Personal Finance</dc:title>
  <dcterms:created xsi:type="dcterms:W3CDTF">2021-10-11T20:25:54Z</dcterms:created>
  <dcterms:modified xsi:type="dcterms:W3CDTF">2021-10-11T20:25:54Z</dcterms:modified>
</cp:coreProperties>
</file>