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3.1 Spanish Vocabulary: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clothing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seems to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delighted, to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</w:t>
            </w:r>
          </w:p>
        </w:tc>
      </w:tr>
    </w:tbl>
    <w:p>
      <w:pPr>
        <w:pStyle w:val="WordBankMedium"/>
      </w:pPr>
      <w:r>
        <w:t xml:space="preserve">   La falda    </w:t>
      </w:r>
      <w:r>
        <w:t xml:space="preserve">   Es buena idea    </w:t>
      </w:r>
      <w:r>
        <w:t xml:space="preserve">   La gorra    </w:t>
      </w:r>
      <w:r>
        <w:t xml:space="preserve">   La pulsera    </w:t>
      </w:r>
      <w:r>
        <w:t xml:space="preserve">   La sandalias    </w:t>
      </w:r>
      <w:r>
        <w:t xml:space="preserve">   el traje    </w:t>
      </w:r>
      <w:r>
        <w:t xml:space="preserve">   estar de moda    </w:t>
      </w:r>
      <w:r>
        <w:t xml:space="preserve">   la talla    </w:t>
      </w:r>
      <w:r>
        <w:t xml:space="preserve">   vestirse    </w:t>
      </w:r>
      <w:r>
        <w:t xml:space="preserve">   flojo    </w:t>
      </w:r>
      <w:r>
        <w:t xml:space="preserve">   apretado    </w:t>
      </w:r>
      <w:r>
        <w:t xml:space="preserve">   la farmacia    </w:t>
      </w:r>
      <w:r>
        <w:t xml:space="preserve">   Me parece que    </w:t>
      </w:r>
      <w:r>
        <w:t xml:space="preserve">   encantar    </w:t>
      </w:r>
      <w:r>
        <w:t xml:space="preserve">   importar    </w:t>
      </w:r>
      <w:r>
        <w:t xml:space="preserve">   interesar    </w:t>
      </w:r>
      <w:r>
        <w:t xml:space="preserve">   recomendar     </w:t>
      </w:r>
      <w:r>
        <w:t xml:space="preserve">   abierto     </w:t>
      </w:r>
      <w:r>
        <w:t xml:space="preserve">   cerrado    </w:t>
      </w:r>
      <w:r>
        <w:t xml:space="preserve">   de rayas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3.1 Spanish Vocabulary:</dc:title>
  <dcterms:created xsi:type="dcterms:W3CDTF">2021-10-12T20:35:11Z</dcterms:created>
  <dcterms:modified xsi:type="dcterms:W3CDTF">2021-10-12T20:35:11Z</dcterms:modified>
</cp:coreProperties>
</file>