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3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huge flat land covered in grasslands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several cultural and ethnic groups within a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large heavily populated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occurring naturally in a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theory recognizes changing relationships with new media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pushes or pulls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buried dead organisims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culture changes with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statistical data relating to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fog or haze combined with smoke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presence of different ethnic backgrounds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making an area more urban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shape of a settlement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clean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spread of beliefs and social activities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atmospheric polluted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carrying out new combinations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outlying district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closely compacted in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moving from one place to another</w:t>
            </w:r>
          </w:p>
        </w:tc>
      </w:tr>
    </w:tbl>
    <w:p>
      <w:pPr>
        <w:pStyle w:val="WordBankLarge"/>
      </w:pPr>
      <w:r>
        <w:t xml:space="preserve">   migration    </w:t>
      </w:r>
      <w:r>
        <w:t xml:space="preserve">   multicultural    </w:t>
      </w:r>
      <w:r>
        <w:t xml:space="preserve">   push pull factor    </w:t>
      </w:r>
      <w:r>
        <w:t xml:space="preserve">   innovation    </w:t>
      </w:r>
      <w:r>
        <w:t xml:space="preserve">   renewable energy source    </w:t>
      </w:r>
      <w:r>
        <w:t xml:space="preserve">   suburb    </w:t>
      </w:r>
      <w:r>
        <w:t xml:space="preserve">   urbanization    </w:t>
      </w:r>
      <w:r>
        <w:t xml:space="preserve">   indigenous    </w:t>
      </w:r>
      <w:r>
        <w:t xml:space="preserve">   megalopolis    </w:t>
      </w:r>
      <w:r>
        <w:t xml:space="preserve">   cultural diffusion    </w:t>
      </w:r>
      <w:r>
        <w:t xml:space="preserve">   cultural convergence    </w:t>
      </w:r>
      <w:r>
        <w:t xml:space="preserve">   cultural divergence    </w:t>
      </w:r>
      <w:r>
        <w:t xml:space="preserve">   demographics    </w:t>
      </w:r>
      <w:r>
        <w:t xml:space="preserve">   dense    </w:t>
      </w:r>
      <w:r>
        <w:t xml:space="preserve">   settlement pattern    </w:t>
      </w:r>
      <w:r>
        <w:t xml:space="preserve">   smog    </w:t>
      </w:r>
      <w:r>
        <w:t xml:space="preserve">   acid rain    </w:t>
      </w:r>
      <w:r>
        <w:t xml:space="preserve">   great plains    </w:t>
      </w:r>
      <w:r>
        <w:t xml:space="preserve">   ethnically diverse    </w:t>
      </w:r>
      <w:r>
        <w:t xml:space="preserve">   fossil fuels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3 Vocabulary</dc:title>
  <dcterms:created xsi:type="dcterms:W3CDTF">2021-10-12T20:35:29Z</dcterms:created>
  <dcterms:modified xsi:type="dcterms:W3CDTF">2021-10-12T20:35:29Z</dcterms:modified>
</cp:coreProperties>
</file>