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Use Your Words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WMD Chemical, biological, radiological, or nuclear weapons capable of a high order of destruction or causing mass casualties and exclude the means of transporting or propelling the weapon where such means is a separable and divisible part from the</w:t>
            </w:r>
          </w:p>
          <w:p>
            <w:pPr>
              <w:keepLines/>
              <w:pStyle w:val="CluesTiny"/>
            </w:pPr>
            <w:r>
              <w:rPr>
                <w:b w:val="true"/>
                <w:bCs w:val="true"/>
              </w:rPr>
              <w:t xml:space="preserve">7. </w:t>
            </w:r>
            <w:r>
              <w:t xml:space="preserve">counterterrorism Actions taken directly against terrorist networks and indirectly to influence and render global and regional environments inhospitable to terrorist</w:t>
            </w:r>
          </w:p>
          <w:p>
            <w:pPr>
              <w:keepLines/>
              <w:pStyle w:val="CluesTiny"/>
            </w:pPr>
            <w:r>
              <w:rPr>
                <w:b w:val="true"/>
                <w:bCs w:val="true"/>
              </w:rPr>
              <w:t xml:space="preserve">12. </w:t>
            </w:r>
            <w:r>
              <w:t xml:space="preserve">sanctuary A nation or area near or contiguous to the combat area that, by tacit agreement between the warring powers, is exempt from attack and therefore serves as a refuge for staging, logistic, or other activities of the combatant</w:t>
            </w:r>
          </w:p>
          <w:p>
            <w:pPr>
              <w:keepLines/>
              <w:pStyle w:val="CluesTiny"/>
            </w:pPr>
            <w:r>
              <w:rPr>
                <w:b w:val="true"/>
                <w:bCs w:val="true"/>
              </w:rPr>
              <w:t xml:space="preserve">16. </w:t>
            </w:r>
            <w:r>
              <w:t xml:space="preserve">TRC Activities undertaken with the consent and cooperation of host nation authorities in a permissive environment to enhance physical security, and to reduce, dismantle, redirect, and/or improve protection of a state’s existing weapons of mass destruction program, stockpiles, and</w:t>
            </w:r>
          </w:p>
          <w:p>
            <w:pPr>
              <w:keepLines/>
              <w:pStyle w:val="CluesTiny"/>
            </w:pPr>
            <w:r>
              <w:rPr>
                <w:b w:val="true"/>
                <w:bCs w:val="true"/>
              </w:rPr>
              <w:t xml:space="preserve">17. </w:t>
            </w:r>
            <w:r>
              <w:t xml:space="preserve">sortie In air operations, an operational flight by one</w:t>
            </w:r>
          </w:p>
          <w:p>
            <w:pPr>
              <w:keepLines/>
              <w:pStyle w:val="CluesTiny"/>
            </w:pPr>
            <w:r>
              <w:rPr>
                <w:b w:val="true"/>
                <w:bCs w:val="true"/>
              </w:rPr>
              <w:t xml:space="preserve">20. </w:t>
            </w:r>
            <w:r>
              <w:t xml:space="preserve">chancery The building upon a diplomatic or consular compound which houses the offices of the chief of mission or principal</w:t>
            </w:r>
          </w:p>
          <w:p>
            <w:pPr>
              <w:keepLines/>
              <w:pStyle w:val="CluesTiny"/>
            </w:pPr>
            <w:r>
              <w:rPr>
                <w:b w:val="true"/>
                <w:bCs w:val="true"/>
              </w:rPr>
              <w:t xml:space="preserve">21. </w:t>
            </w:r>
            <w:r>
              <w:t xml:space="preserve">strategy A prudent idea or set of ideas for employing the instruments of national power in a synchronized and integrated fashion to achieve theater, national, and/or multinational</w:t>
            </w:r>
          </w:p>
          <w:p>
            <w:pPr>
              <w:keepLines/>
              <w:pStyle w:val="CluesTiny"/>
            </w:pPr>
            <w:r>
              <w:rPr>
                <w:b w:val="true"/>
                <w:bCs w:val="true"/>
              </w:rPr>
              <w:t xml:space="preserve">22. </w:t>
            </w:r>
            <w:r>
              <w:t xml:space="preserve">MILDEC Actions executed to deliberately mislead adversary military decision makers as to friendly military capabilities, intentions, and operations, thereby causing the adversary to take specific actions (or inactions) that will contribute to the accomplishment of the friendly</w:t>
            </w:r>
          </w:p>
          <w:p>
            <w:pPr>
              <w:keepLines/>
              <w:pStyle w:val="CluesTiny"/>
            </w:pPr>
            <w:r>
              <w:rPr>
                <w:b w:val="true"/>
                <w:bCs w:val="true"/>
              </w:rPr>
              <w:t xml:space="preserve">25. </w:t>
            </w:r>
            <w:r>
              <w:t xml:space="preserve">SERE Actions performed by isolated personnel designed to ensure their health, mobility, safety, and honor in anticipation of or preparation for their return to friendly</w:t>
            </w:r>
          </w:p>
          <w:p>
            <w:pPr>
              <w:keepLines/>
              <w:pStyle w:val="CluesTiny"/>
            </w:pPr>
            <w:r>
              <w:rPr>
                <w:b w:val="true"/>
                <w:bCs w:val="true"/>
              </w:rPr>
              <w:t xml:space="preserve">26. </w:t>
            </w:r>
            <w:r>
              <w:t xml:space="preserve">COIN Comprehensive civilian and military efforts taken to defeat an insurgency and to address any core</w:t>
            </w:r>
          </w:p>
          <w:p>
            <w:pPr>
              <w:keepLines/>
              <w:pStyle w:val="CluesTiny"/>
            </w:pPr>
            <w:r>
              <w:rPr>
                <w:b w:val="true"/>
                <w:bCs w:val="true"/>
              </w:rPr>
              <w:t xml:space="preserve">27. </w:t>
            </w:r>
            <w:r>
              <w:t xml:space="preserve">IMET Formal or informal instruction provided to foreign military students, units, and forces on a nonreimbursable (grant) basis by offices or employees of the United States, contract technicians, and contractors.  Instruction may include correspondence courses; technical, educational, or informational publications; and media of all</w:t>
            </w:r>
          </w:p>
          <w:p>
            <w:pPr>
              <w:keepLines/>
              <w:pStyle w:val="CluesTiny"/>
            </w:pPr>
            <w:r>
              <w:rPr>
                <w:b w:val="true"/>
                <w:bCs w:val="true"/>
              </w:rPr>
              <w:t xml:space="preserve">28. </w:t>
            </w:r>
            <w:r>
              <w:t xml:space="preserve">IDP Any person who has been forced or obliged to flee or to leave their home or places of habitual residence, in particular as a result of or in order to avoid the effects of armed conflict, situations of generalized violence, violations of human rights or natural or human-made disasters, and who have not crossed an internationally recognized state</w:t>
            </w:r>
          </w:p>
          <w:p>
            <w:pPr>
              <w:keepLines/>
              <w:pStyle w:val="CluesTiny"/>
            </w:pPr>
            <w:r>
              <w:rPr>
                <w:b w:val="true"/>
                <w:bCs w:val="true"/>
              </w:rPr>
              <w:t xml:space="preserve">29. </w:t>
            </w:r>
            <w:r>
              <w:t xml:space="preserve">probe In information operations, any attempt to gather information about an automated information system or its on-line users. See also information; information operations; information</w:t>
            </w:r>
          </w:p>
          <w:p>
            <w:pPr>
              <w:keepLines/>
              <w:pStyle w:val="CluesTiny"/>
            </w:pPr>
            <w:r>
              <w:rPr>
                <w:b w:val="true"/>
                <w:bCs w:val="true"/>
              </w:rPr>
              <w:t xml:space="preserve">30. </w:t>
            </w:r>
            <w:r>
              <w:t xml:space="preserve">SOFA Agreement that defines the legal position of a visiting military force deployed in the territory of a friendly state. Agreements delineating the  status of visiting military forces may be bilateral or multilateral. Provisions pertaining to the status of visiting forces may be set forth in a separate agreement, or they may form a part of a more comprehensive agreement. These provisions describe how the authorities of a visiting force may control members of that force and the amenability of the force or its members to the local law or to the authority of local</w:t>
            </w:r>
          </w:p>
          <w:p>
            <w:pPr>
              <w:keepLines/>
              <w:pStyle w:val="CluesTiny"/>
            </w:pPr>
            <w:r>
              <w:rPr>
                <w:b w:val="true"/>
                <w:bCs w:val="true"/>
              </w:rPr>
              <w:t xml:space="preserve">31. </w:t>
            </w:r>
            <w:r>
              <w:t xml:space="preserve">governance The state’s ability to serve the citizens through the rules, processes, and behavior by which interests are articulated, resources are managed, and power is exercised in a society, including the representative participatory decision-making processes typically guaranteed under inclusive, constitutional</w:t>
            </w:r>
          </w:p>
          <w:p>
            <w:pPr>
              <w:keepLines/>
              <w:pStyle w:val="CluesTiny"/>
            </w:pPr>
            <w:r>
              <w:rPr>
                <w:b w:val="true"/>
                <w:bCs w:val="true"/>
              </w:rPr>
              <w:t xml:space="preserve">32. </w:t>
            </w:r>
            <w:r>
              <w:t xml:space="preserve">preventive medicine The anticipation, communication, prediction, identification, prevention, education, risk assessment, and control of communicable diseases, illnesses and exposure to endemic, occupational, and environmental threats. These threats include nonbattle injuries, combat stress responses, weapons of mass destruction, and other threats to the health and readiness of military personnel. Communicable diseases include anthropod-, vector-, food-, waste-, and waterborne diseases. Preventative medicine measures include field sanitation, medical surveillance, pest and vector control, disease risk assessment, environmental and occupational health surveillance, waste (human, hazardous, and medical) disposal, food safety inspection, and potable water</w:t>
            </w:r>
          </w:p>
        </w:tc>
        <w:tc>
          <w:p>
            <w:pPr>
              <w:pStyle w:val="CluesTiny"/>
            </w:pPr>
            <w:r>
              <w:rPr>
                <w:b w:val="true"/>
                <w:bCs w:val="true"/>
              </w:rPr>
              <w:t xml:space="preserve">Down</w:t>
            </w:r>
          </w:p>
          <w:p>
            <w:pPr>
              <w:keepLines/>
              <w:pStyle w:val="CluesTiny"/>
            </w:pPr>
            <w:r>
              <w:rPr>
                <w:b w:val="true"/>
                <w:bCs w:val="true"/>
              </w:rPr>
              <w:t xml:space="preserve">2. </w:t>
            </w:r>
            <w:r>
              <w:t xml:space="preserve">HALO Method of delivering personnel, equipment, or supplies from airlift aircraft that must fly at altitudes above the threat</w:t>
            </w:r>
          </w:p>
          <w:p>
            <w:pPr>
              <w:keepLines/>
              <w:pStyle w:val="CluesTiny"/>
            </w:pPr>
            <w:r>
              <w:rPr>
                <w:b w:val="true"/>
                <w:bCs w:val="true"/>
              </w:rPr>
              <w:t xml:space="preserve">3. </w:t>
            </w:r>
            <w:r>
              <w:t xml:space="preserve">targeting The process of selecting and prioritizing targets and matching the appropriate response to them, considering operational requirements and capabilities. See also joint targeting coordination board;</w:t>
            </w:r>
          </w:p>
          <w:p>
            <w:pPr>
              <w:keepLines/>
              <w:pStyle w:val="CluesTiny"/>
            </w:pPr>
            <w:r>
              <w:rPr>
                <w:b w:val="true"/>
                <w:bCs w:val="true"/>
              </w:rPr>
              <w:t xml:space="preserve">4. </w:t>
            </w:r>
            <w:r>
              <w:t xml:space="preserve">SFA The Department of Defense activities that contribute to unified action by the US Government to support the development of the capacity and capability of foreign security forces and their supporting</w:t>
            </w:r>
          </w:p>
          <w:p>
            <w:pPr>
              <w:keepLines/>
              <w:pStyle w:val="CluesTiny"/>
            </w:pPr>
            <w:r>
              <w:rPr>
                <w:b w:val="true"/>
                <w:bCs w:val="true"/>
              </w:rPr>
              <w:t xml:space="preserve">5. </w:t>
            </w:r>
            <w:r>
              <w:t xml:space="preserve">ISR Activity that synchronizes and integrates the planning and operation of sensors, assets, and processing, exploitation, and dissemination systems in direct support of current and future operations. This is an integrated intelligence and operations</w:t>
            </w:r>
          </w:p>
          <w:p>
            <w:pPr>
              <w:keepLines/>
              <w:pStyle w:val="CluesTiny"/>
            </w:pPr>
            <w:r>
              <w:rPr>
                <w:b w:val="true"/>
                <w:bCs w:val="true"/>
              </w:rPr>
              <w:t xml:space="preserve">6. </w:t>
            </w:r>
            <w:r>
              <w:t xml:space="preserve">CMOC An organization normally comprised of civil affairs, established to plan and facilitate coordination of activities of the Armed Forces of the United States with indigenous populations and institutions, the private sector, intergovernmental organizations, nongovernmental organizations, multinational forces, and other governmental agencies in support of the joint force</w:t>
            </w:r>
          </w:p>
          <w:p>
            <w:pPr>
              <w:keepLines/>
              <w:pStyle w:val="CluesTiny"/>
            </w:pPr>
            <w:r>
              <w:rPr>
                <w:b w:val="true"/>
                <w:bCs w:val="true"/>
              </w:rPr>
              <w:t xml:space="preserve">8. </w:t>
            </w:r>
            <w:r>
              <w:t xml:space="preserve">survivability Concept which includes all aspects of protecting personnel, weapons, and supplies while simultaneously deceiving the enemy. Survivability tactics include building a good defense; employing frequent movement; using concealment, deception, and camouflage; and constructing fighting and protective positions for both individuals and</w:t>
            </w:r>
          </w:p>
          <w:p>
            <w:pPr>
              <w:keepLines/>
              <w:pStyle w:val="CluesTiny"/>
            </w:pPr>
            <w:r>
              <w:rPr>
                <w:b w:val="true"/>
                <w:bCs w:val="true"/>
              </w:rPr>
              <w:t xml:space="preserve">9. </w:t>
            </w:r>
            <w:r>
              <w:t xml:space="preserve">TSOC Subordinate unified or other joint command established by a joint force commander to plan, coordinate, conduct, and support joint special operations within the joint force commander’s assigned operational</w:t>
            </w:r>
          </w:p>
          <w:p>
            <w:pPr>
              <w:keepLines/>
              <w:pStyle w:val="CluesTiny"/>
            </w:pPr>
            <w:r>
              <w:rPr>
                <w:b w:val="true"/>
                <w:bCs w:val="true"/>
              </w:rPr>
              <w:t xml:space="preserve">10. </w:t>
            </w:r>
            <w:r>
              <w:t xml:space="preserve">interagency United States Government agencies and departments, including the Department of Defense. See also interagency</w:t>
            </w:r>
          </w:p>
          <w:p>
            <w:pPr>
              <w:keepLines/>
              <w:pStyle w:val="CluesTiny"/>
            </w:pPr>
            <w:r>
              <w:rPr>
                <w:b w:val="true"/>
                <w:bCs w:val="true"/>
              </w:rPr>
              <w:t xml:space="preserve">11. </w:t>
            </w:r>
            <w:r>
              <w:t xml:space="preserve">DIMSUM Report prepared in message form at the joint force headquarters that provides higher, lateral, and subordinate headquarters with a summary of all significant intelligence produced during the previous 24-hour period. The “as of” time for information, content, and submission time for the report will be as specified by the joint force</w:t>
            </w:r>
          </w:p>
          <w:p>
            <w:pPr>
              <w:keepLines/>
              <w:pStyle w:val="CluesTiny"/>
            </w:pPr>
            <w:r>
              <w:rPr>
                <w:b w:val="true"/>
                <w:bCs w:val="true"/>
              </w:rPr>
              <w:t xml:space="preserve">13. </w:t>
            </w:r>
            <w:r>
              <w:t xml:space="preserve">DSCA Civil support provided under the auspices of the National Response</w:t>
            </w:r>
          </w:p>
          <w:p>
            <w:pPr>
              <w:keepLines/>
              <w:pStyle w:val="CluesTiny"/>
            </w:pPr>
            <w:r>
              <w:rPr>
                <w:b w:val="true"/>
                <w:bCs w:val="true"/>
              </w:rPr>
              <w:t xml:space="preserve">14. </w:t>
            </w:r>
            <w:r>
              <w:t xml:space="preserve">ROE Directives issued by competent military authority that delineate the circumstances and limitations under which United States forces will initiate and/or continue combat engagement with other forces</w:t>
            </w:r>
          </w:p>
          <w:p>
            <w:pPr>
              <w:keepLines/>
              <w:pStyle w:val="CluesTiny"/>
            </w:pPr>
            <w:r>
              <w:rPr>
                <w:b w:val="true"/>
                <w:bCs w:val="true"/>
              </w:rPr>
              <w:t xml:space="preserve">15. </w:t>
            </w:r>
            <w:r>
              <w:t xml:space="preserve">cyberspace Global domain within the information environment consisting of the interdependent network of information technology infrastructures, including the Internet, telecommunications networks, computer systems, and embedded processors and</w:t>
            </w:r>
          </w:p>
          <w:p>
            <w:pPr>
              <w:keepLines/>
              <w:pStyle w:val="CluesTiny"/>
            </w:pPr>
            <w:r>
              <w:rPr>
                <w:b w:val="true"/>
                <w:bCs w:val="true"/>
              </w:rPr>
              <w:t xml:space="preserve">18. </w:t>
            </w:r>
            <w:r>
              <w:t xml:space="preserve">UW Activities conducted to enable a resistance movement or insurgency to coerce, disrupt, or overthrow a government or occupying power by operating through or with an underground, auxiliary, and guerrilla force in a denied</w:t>
            </w:r>
          </w:p>
          <w:p>
            <w:pPr>
              <w:keepLines/>
              <w:pStyle w:val="CluesTiny"/>
            </w:pPr>
            <w:r>
              <w:rPr>
                <w:b w:val="true"/>
                <w:bCs w:val="true"/>
              </w:rPr>
              <w:t xml:space="preserve">19. </w:t>
            </w:r>
            <w:r>
              <w:t xml:space="preserve">persistency In biological or chemical warfare, the characteristic of an agent which pertains to the duration of its effectiveness under determined conditions after its</w:t>
            </w:r>
          </w:p>
          <w:p>
            <w:pPr>
              <w:keepLines/>
              <w:pStyle w:val="CluesTiny"/>
            </w:pPr>
            <w:r>
              <w:rPr>
                <w:b w:val="true"/>
                <w:bCs w:val="true"/>
              </w:rPr>
              <w:t xml:space="preserve">23. </w:t>
            </w:r>
            <w:r>
              <w:t xml:space="preserve">SOP Set of instructions covering those features of operations which lend themselves to a definite or standardized procedure without loss of effectiveness. The procedure is applicable unless ordered</w:t>
            </w:r>
          </w:p>
          <w:p>
            <w:pPr>
              <w:keepLines/>
              <w:pStyle w:val="CluesTiny"/>
            </w:pPr>
            <w:r>
              <w:rPr>
                <w:b w:val="true"/>
                <w:bCs w:val="true"/>
              </w:rPr>
              <w:t xml:space="preserve">24. </w:t>
            </w:r>
            <w:r>
              <w:t xml:space="preserve">jumpmaster The assigned airborne qualified individual who controls paratroops from the time they enter the aircraft until they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Your Words</dc:title>
  <dcterms:created xsi:type="dcterms:W3CDTF">2021-10-11T20:43:10Z</dcterms:created>
  <dcterms:modified xsi:type="dcterms:W3CDTF">2021-10-11T20:43:10Z</dcterms:modified>
</cp:coreProperties>
</file>