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VBB 220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Not registered.</w:t>
            </w:r>
          </w:p>
          <w:p>
            <w:pPr>
              <w:keepLines/>
              <w:pStyle w:val="CluesTiny"/>
            </w:pPr>
            <w:r>
              <w:rPr>
                <w:b w:val="true"/>
                <w:bCs w:val="true"/>
              </w:rPr>
              <w:t xml:space="preserve">4. </w:t>
            </w:r>
            <w:r>
              <w:t xml:space="preserve">The National Credit Act and Chapter II of the Alienation of Land Act.</w:t>
            </w:r>
          </w:p>
          <w:p>
            <w:pPr>
              <w:keepLines/>
              <w:pStyle w:val="CluesTiny"/>
            </w:pPr>
            <w:r>
              <w:rPr>
                <w:b w:val="true"/>
                <w:bCs w:val="true"/>
              </w:rPr>
              <w:t xml:space="preserve">6. </w:t>
            </w:r>
            <w:r>
              <w:t xml:space="preserve">Over-indebtedness. </w:t>
            </w:r>
          </w:p>
          <w:p>
            <w:pPr>
              <w:keepLines/>
              <w:pStyle w:val="CluesTiny"/>
            </w:pPr>
            <w:r>
              <w:rPr>
                <w:b w:val="true"/>
                <w:bCs w:val="true"/>
              </w:rPr>
              <w:t xml:space="preserve">7. </w:t>
            </w:r>
            <w:r>
              <w:t xml:space="preserve">An acknowledgement of debt. </w:t>
            </w:r>
          </w:p>
          <w:p>
            <w:pPr>
              <w:keepLines/>
              <w:pStyle w:val="CluesTiny"/>
            </w:pPr>
            <w:r>
              <w:rPr>
                <w:b w:val="true"/>
                <w:bCs w:val="true"/>
              </w:rPr>
              <w:t xml:space="preserve">9. </w:t>
            </w:r>
            <w:r>
              <w:t xml:space="preserve">At arm’s length.</w:t>
            </w:r>
          </w:p>
          <w:p>
            <w:pPr>
              <w:keepLines/>
              <w:pStyle w:val="CluesTiny"/>
            </w:pPr>
            <w:r>
              <w:rPr>
                <w:b w:val="true"/>
                <w:bCs w:val="true"/>
              </w:rPr>
              <w:t xml:space="preserve">10. </w:t>
            </w:r>
            <w:r>
              <w:t xml:space="preserve">Unlawful in a credit agreement. </w:t>
            </w:r>
          </w:p>
        </w:tc>
        <w:tc>
          <w:p>
            <w:pPr>
              <w:pStyle w:val="CluesTiny"/>
            </w:pPr>
            <w:r>
              <w:rPr>
                <w:b w:val="true"/>
                <w:bCs w:val="true"/>
              </w:rPr>
              <w:t xml:space="preserve">Down</w:t>
            </w:r>
          </w:p>
          <w:p>
            <w:pPr>
              <w:keepLines/>
              <w:pStyle w:val="CluesTiny"/>
            </w:pPr>
            <w:r>
              <w:rPr>
                <w:b w:val="true"/>
                <w:bCs w:val="true"/>
              </w:rPr>
              <w:t xml:space="preserve">1. </w:t>
            </w:r>
            <w:r>
              <w:t xml:space="preserve">Must register. </w:t>
            </w:r>
          </w:p>
          <w:p>
            <w:pPr>
              <w:keepLines/>
              <w:pStyle w:val="CluesTiny"/>
            </w:pPr>
            <w:r>
              <w:rPr>
                <w:b w:val="true"/>
                <w:bCs w:val="true"/>
              </w:rPr>
              <w:t xml:space="preserve">3. </w:t>
            </w:r>
            <w:r>
              <w:t xml:space="preserve">Common law rule.</w:t>
            </w:r>
          </w:p>
          <w:p>
            <w:pPr>
              <w:keepLines/>
              <w:pStyle w:val="CluesTiny"/>
            </w:pPr>
            <w:r>
              <w:rPr>
                <w:b w:val="true"/>
                <w:bCs w:val="true"/>
              </w:rPr>
              <w:t xml:space="preserve">5. </w:t>
            </w:r>
            <w:r>
              <w:t xml:space="preserve">The parties cannot by means of agreement render the NCA in toto applicable to their agreement in circumstances under which the Act will not out of its own force apply to the credit agreement.</w:t>
            </w:r>
          </w:p>
          <w:p>
            <w:pPr>
              <w:keepLines/>
              <w:pStyle w:val="CluesTiny"/>
            </w:pPr>
            <w:r>
              <w:rPr>
                <w:b w:val="true"/>
                <w:bCs w:val="true"/>
              </w:rPr>
              <w:t xml:space="preserve">8. </w:t>
            </w:r>
            <w:r>
              <w:t xml:space="preserve">Cooling-off, where the contract was concluded on a Tuesday.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VBB 220 Crossword Puzzle</dc:title>
  <dcterms:created xsi:type="dcterms:W3CDTF">2021-10-11T20:48:46Z</dcterms:created>
  <dcterms:modified xsi:type="dcterms:W3CDTF">2021-10-11T20:48:46Z</dcterms:modified>
</cp:coreProperties>
</file>