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VC/CCV and VCC/CV and V/V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area    </w:t>
      </w:r>
      <w:r>
        <w:t xml:space="preserve">   children    </w:t>
      </w:r>
      <w:r>
        <w:t xml:space="preserve">   control    </w:t>
      </w:r>
      <w:r>
        <w:t xml:space="preserve">   cruel    </w:t>
      </w:r>
      <w:r>
        <w:t xml:space="preserve">   English    </w:t>
      </w:r>
      <w:r>
        <w:t xml:space="preserve">   halfway    </w:t>
      </w:r>
      <w:r>
        <w:t xml:space="preserve">   idea    </w:t>
      </w:r>
      <w:r>
        <w:t xml:space="preserve">   kitchen    </w:t>
      </w:r>
      <w:r>
        <w:t xml:space="preserve">   monster    </w:t>
      </w:r>
      <w:r>
        <w:t xml:space="preserve">   mushroom     </w:t>
      </w:r>
      <w:r>
        <w:t xml:space="preserve">   poet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VC/CCV and VCC/CV and V/V</dc:title>
  <dcterms:created xsi:type="dcterms:W3CDTF">2021-10-11T20:47:27Z</dcterms:created>
  <dcterms:modified xsi:type="dcterms:W3CDTF">2021-10-11T20:47:27Z</dcterms:modified>
</cp:coreProperties>
</file>