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pulire con mocio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guidare la macchina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dormire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nuotare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salutare con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sbadigliare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bussare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lanciare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sollevare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starnutire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saltellare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piegare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chiudere a chiave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stare in piede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fare giocoliere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lavorare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camminare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strofinare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gallegiare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scivolare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prendere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dondolare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girare/rotolare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calciare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marchiare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pattinare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scopare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mescolare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guidare le persone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saltare come un coniglio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mangiare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guardare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scrivere</w:t>
            </w:r>
          </w:p>
        </w:tc>
      </w:tr>
    </w:tbl>
    <w:p>
      <w:pPr>
        <w:pStyle w:val="WordBankLarge"/>
      </w:pPr>
      <w:r>
        <w:t xml:space="preserve">   drink    </w:t>
      </w:r>
      <w:r>
        <w:t xml:space="preserve">   go    </w:t>
      </w:r>
      <w:r>
        <w:t xml:space="preserve">   lead    </w:t>
      </w:r>
      <w:r>
        <w:t xml:space="preserve">   drive    </w:t>
      </w:r>
      <w:r>
        <w:t xml:space="preserve">   hit    </w:t>
      </w:r>
      <w:r>
        <w:t xml:space="preserve">   lift    </w:t>
      </w:r>
      <w:r>
        <w:t xml:space="preserve">   eat    </w:t>
      </w:r>
      <w:r>
        <w:t xml:space="preserve">   hop     </w:t>
      </w:r>
      <w:r>
        <w:t xml:space="preserve">   lock    </w:t>
      </w:r>
      <w:r>
        <w:t xml:space="preserve">   float    </w:t>
      </w:r>
      <w:r>
        <w:t xml:space="preserve">   juggle    </w:t>
      </w:r>
      <w:r>
        <w:t xml:space="preserve">   look    </w:t>
      </w:r>
      <w:r>
        <w:t xml:space="preserve">   fly    </w:t>
      </w:r>
      <w:r>
        <w:t xml:space="preserve">   jump    </w:t>
      </w:r>
      <w:r>
        <w:t xml:space="preserve">   march    </w:t>
      </w:r>
      <w:r>
        <w:t xml:space="preserve">   fold    </w:t>
      </w:r>
      <w:r>
        <w:t xml:space="preserve">   kick    </w:t>
      </w:r>
      <w:r>
        <w:t xml:space="preserve">   mix    </w:t>
      </w:r>
      <w:r>
        <w:t xml:space="preserve">   follow    </w:t>
      </w:r>
      <w:r>
        <w:t xml:space="preserve">   knock    </w:t>
      </w:r>
      <w:r>
        <w:t xml:space="preserve">   mop    </w:t>
      </w:r>
      <w:r>
        <w:t xml:space="preserve">   give    </w:t>
      </w:r>
      <w:r>
        <w:t xml:space="preserve">   laugh    </w:t>
      </w:r>
      <w:r>
        <w:t xml:space="preserve">   open    </w:t>
      </w:r>
      <w:r>
        <w:t xml:space="preserve">   skate    </w:t>
      </w:r>
      <w:r>
        <w:t xml:space="preserve">   sweep    </w:t>
      </w:r>
      <w:r>
        <w:t xml:space="preserve">   turn    </w:t>
      </w:r>
      <w:r>
        <w:t xml:space="preserve">   skip    </w:t>
      </w:r>
      <w:r>
        <w:t xml:space="preserve">   swim    </w:t>
      </w:r>
      <w:r>
        <w:t xml:space="preserve">   walk    </w:t>
      </w:r>
      <w:r>
        <w:t xml:space="preserve">   sleep    </w:t>
      </w:r>
      <w:r>
        <w:t xml:space="preserve">   swing    </w:t>
      </w:r>
      <w:r>
        <w:t xml:space="preserve">   wash    </w:t>
      </w:r>
      <w:r>
        <w:t xml:space="preserve">   slide    </w:t>
      </w:r>
      <w:r>
        <w:t xml:space="preserve">   take    </w:t>
      </w:r>
      <w:r>
        <w:t xml:space="preserve">   wave    </w:t>
      </w:r>
      <w:r>
        <w:t xml:space="preserve">   sneeze    </w:t>
      </w:r>
      <w:r>
        <w:t xml:space="preserve">   talk    </w:t>
      </w:r>
      <w:r>
        <w:t xml:space="preserve">   wipe    </w:t>
      </w:r>
      <w:r>
        <w:t xml:space="preserve">   spin    </w:t>
      </w:r>
      <w:r>
        <w:t xml:space="preserve">   tell    </w:t>
      </w:r>
      <w:r>
        <w:t xml:space="preserve">   work    </w:t>
      </w:r>
      <w:r>
        <w:t xml:space="preserve">   stand    </w:t>
      </w:r>
      <w:r>
        <w:t xml:space="preserve">   throw    </w:t>
      </w:r>
      <w:r>
        <w:t xml:space="preserve">   write    </w:t>
      </w:r>
      <w:r>
        <w:t xml:space="preserve">   stop    </w:t>
      </w:r>
      <w:r>
        <w:t xml:space="preserve">   yawn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</dc:title>
  <dcterms:created xsi:type="dcterms:W3CDTF">2021-10-11T20:50:30Z</dcterms:created>
  <dcterms:modified xsi:type="dcterms:W3CDTF">2021-10-11T20:50:30Z</dcterms:modified>
</cp:coreProperties>
</file>