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 111 part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bacterial infection of the uterus that causes the uterus to fill with purulent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Bacterial Cystitis, 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defined as inflammation of the vagina usually due to micro-organism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as an increased intraocular pressure (IOP)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development of stones in the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excessive production of thyroid hormones T3 and T4, increasing the metabolic rate of animals with this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one or more of the mammary glands associated with an ascending infection via the teat canals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collections of conditions associated with the bladder and urethra in cats (FLUTD)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Pink eye, an inflammation of the conjunctiva of the eye caused by the presence of an irritant or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Addison's disease, adrenal failure will result in a failure to secrete adequate amounts of cortisol and aldosterone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neoplasm in intact female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shutdown of nephrons resulting from major kidney damage (ARF)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abnormal overflow of tears over the face caused by an obstructed nasolacrimal duct or the overproduction of tears.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rare in cats, a decrease in thyroid hormone, which results in a reduction in metabolic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difficult or abnormal birth</w:t>
            </w:r>
          </w:p>
        </w:tc>
      </w:tr>
    </w:tbl>
    <w:p>
      <w:pPr>
        <w:pStyle w:val="WordBankLarge"/>
      </w:pPr>
      <w:r>
        <w:t xml:space="preserve">   Urinary Tract Infection    </w:t>
      </w:r>
      <w:r>
        <w:t xml:space="preserve">   Urolithiasis    </w:t>
      </w:r>
      <w:r>
        <w:t xml:space="preserve">   Feline Urinary Tract Disease    </w:t>
      </w:r>
      <w:r>
        <w:t xml:space="preserve">   Acute renal failure    </w:t>
      </w:r>
      <w:r>
        <w:t xml:space="preserve">   Vaginitis    </w:t>
      </w:r>
      <w:r>
        <w:t xml:space="preserve">   Pyometra    </w:t>
      </w:r>
      <w:r>
        <w:t xml:space="preserve">   Dystocia    </w:t>
      </w:r>
      <w:r>
        <w:t xml:space="preserve">   Mastitis    </w:t>
      </w:r>
      <w:r>
        <w:t xml:space="preserve">   Canine mammary tumors    </w:t>
      </w:r>
      <w:r>
        <w:t xml:space="preserve">   Hyperthyroidism    </w:t>
      </w:r>
      <w:r>
        <w:t xml:space="preserve">   Hypothyroidism    </w:t>
      </w:r>
      <w:r>
        <w:t xml:space="preserve">   Hypoadrenocorticism    </w:t>
      </w:r>
      <w:r>
        <w:t xml:space="preserve">   Conjunctivitis    </w:t>
      </w:r>
      <w:r>
        <w:t xml:space="preserve">   Epiphora    </w:t>
      </w:r>
      <w:r>
        <w:t xml:space="preserve">   Glaucoma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111 part 2 </dc:title>
  <dcterms:created xsi:type="dcterms:W3CDTF">2021-10-11T20:51:40Z</dcterms:created>
  <dcterms:modified xsi:type="dcterms:W3CDTF">2021-10-11T20:51:40Z</dcterms:modified>
</cp:coreProperties>
</file>