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War/ Indochina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that if one country was under the influence of communism, surrounding countries would follow in a domino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North Vietnamese surprise attacks on over 100 cities in South Vietnam in January of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Gave the president authority to resolve the situation in neighboring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irregular warfare used to  fight a larger and less-mobile traditional military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American ship (USS Maddox) was making a radar sweep of the North Vietnamese coast + was attacked by North Vietnamese torpedo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forces of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 Vietnamese troops led by General Vo Nguyen Giap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colonial system over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Army supported by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Vietnamese Communist revolutionary leader that founded the Indochinese Communist Party and led them to Indochina War</w:t>
            </w:r>
          </w:p>
        </w:tc>
      </w:tr>
    </w:tbl>
    <w:p>
      <w:pPr>
        <w:pStyle w:val="WordBankLarge"/>
      </w:pPr>
      <w:r>
        <w:t xml:space="preserve">   Gulf of Tonkin Incident    </w:t>
      </w:r>
      <w:r>
        <w:t xml:space="preserve">   Vietcong    </w:t>
      </w:r>
      <w:r>
        <w:t xml:space="preserve">   Ho Chi Minh    </w:t>
      </w:r>
      <w:r>
        <w:t xml:space="preserve">   Tet Offensive    </w:t>
      </w:r>
      <w:r>
        <w:t xml:space="preserve">   Domino Theory    </w:t>
      </w:r>
      <w:r>
        <w:t xml:space="preserve">   People’s Army of Vietnam    </w:t>
      </w:r>
      <w:r>
        <w:t xml:space="preserve">   Army of the Republic of Vietnam    </w:t>
      </w:r>
      <w:r>
        <w:t xml:space="preserve">   The Gulf of Tonkin Resolution    </w:t>
      </w:r>
      <w:r>
        <w:t xml:space="preserve">   Guerrilla attacks    </w:t>
      </w:r>
      <w:r>
        <w:t xml:space="preserve">   French Indochina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War/ Indochina War</dc:title>
  <dcterms:created xsi:type="dcterms:W3CDTF">2021-10-11T20:53:46Z</dcterms:created>
  <dcterms:modified xsi:type="dcterms:W3CDTF">2021-10-11T20:53:46Z</dcterms:modified>
</cp:coreProperties>
</file>