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de Paul, Saint of 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province    </w:t>
      </w:r>
      <w:r>
        <w:t xml:space="preserve">   Bishoprocs    </w:t>
      </w:r>
      <w:r>
        <w:t xml:space="preserve">   peasant    </w:t>
      </w:r>
      <w:r>
        <w:t xml:space="preserve">   chantry    </w:t>
      </w:r>
      <w:r>
        <w:t xml:space="preserve">   orators    </w:t>
      </w:r>
      <w:r>
        <w:t xml:space="preserve">   rascal    </w:t>
      </w:r>
      <w:r>
        <w:t xml:space="preserve">   repulsive    </w:t>
      </w:r>
      <w:r>
        <w:t xml:space="preserve">   ordination    </w:t>
      </w:r>
      <w:r>
        <w:t xml:space="preserve">   theological    </w:t>
      </w:r>
      <w:r>
        <w:t xml:space="preserve">   lodgers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de Paul, Saint of Charity</dc:title>
  <dcterms:created xsi:type="dcterms:W3CDTF">2021-10-11T20:52:45Z</dcterms:created>
  <dcterms:modified xsi:type="dcterms:W3CDTF">2021-10-11T20:52:45Z</dcterms:modified>
</cp:coreProperties>
</file>