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Man: German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lot,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not, 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she,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That's right!/True!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(plural), ya'll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</w:t>
            </w:r>
          </w:p>
        </w:tc>
      </w:tr>
    </w:tbl>
    <w:p>
      <w:pPr>
        <w:pStyle w:val="WordBankMedium"/>
      </w:pPr>
      <w:r>
        <w:t xml:space="preserve">   machen    </w:t>
      </w:r>
      <w:r>
        <w:t xml:space="preserve">   spielen    </w:t>
      </w:r>
      <w:r>
        <w:t xml:space="preserve">   viel    </w:t>
      </w:r>
      <w:r>
        <w:t xml:space="preserve">   nicht    </w:t>
      </w:r>
      <w:r>
        <w:t xml:space="preserve">   andere    </w:t>
      </w:r>
      <w:r>
        <w:t xml:space="preserve">   oft    </w:t>
      </w:r>
      <w:r>
        <w:t xml:space="preserve">   zeichnen    </w:t>
      </w:r>
      <w:r>
        <w:t xml:space="preserve">   basteln    </w:t>
      </w:r>
      <w:r>
        <w:t xml:space="preserve">   schwimmen    </w:t>
      </w:r>
      <w:r>
        <w:t xml:space="preserve">   tanzen    </w:t>
      </w:r>
      <w:r>
        <w:t xml:space="preserve">   wandern    </w:t>
      </w:r>
      <w:r>
        <w:t xml:space="preserve">   ich    </w:t>
      </w:r>
      <w:r>
        <w:t xml:space="preserve">   wir    </w:t>
      </w:r>
      <w:r>
        <w:t xml:space="preserve">   du    </w:t>
      </w:r>
      <w:r>
        <w:t xml:space="preserve">   ihr    </w:t>
      </w:r>
      <w:r>
        <w:t xml:space="preserve">   er    </w:t>
      </w:r>
      <w:r>
        <w:t xml:space="preserve">   sie    </w:t>
      </w:r>
      <w:r>
        <w:t xml:space="preserve">   es    </w:t>
      </w:r>
      <w:r>
        <w:t xml:space="preserve">   Sie    </w:t>
      </w:r>
      <w:r>
        <w:t xml:space="preserve">   sehr    </w:t>
      </w:r>
      <w:r>
        <w:t xml:space="preserve">   schreiben    </w:t>
      </w:r>
      <w:r>
        <w:t xml:space="preserve">   wann    </w:t>
      </w:r>
      <w:r>
        <w:t xml:space="preserve">   interessant    </w:t>
      </w:r>
      <w:r>
        <w:t xml:space="preserve">   langweilig    </w:t>
      </w:r>
      <w:r>
        <w:t xml:space="preserve">   stimmt    </w:t>
      </w:r>
      <w:r>
        <w:t xml:space="preserve">   blöd    </w:t>
      </w:r>
      <w:r>
        <w:t xml:space="preserve">   im Winter    </w:t>
      </w:r>
      <w:r>
        <w:t xml:space="preserve">   im Herbst    </w:t>
      </w:r>
      <w:r>
        <w:t xml:space="preserve">   am Abend    </w:t>
      </w:r>
      <w:r>
        <w:t xml:space="preserve">   im Sommer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Man: German Crossword Puzzle</dc:title>
  <dcterms:created xsi:type="dcterms:W3CDTF">2021-10-11T21:01:50Z</dcterms:created>
  <dcterms:modified xsi:type="dcterms:W3CDTF">2021-10-11T21:01:50Z</dcterms:modified>
</cp:coreProperties>
</file>