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Blundering    </w:t>
      </w:r>
      <w:r>
        <w:t xml:space="preserve">   Bewildered    </w:t>
      </w:r>
      <w:r>
        <w:t xml:space="preserve">   Secondary Source    </w:t>
      </w:r>
      <w:r>
        <w:t xml:space="preserve">   Eyewitness    </w:t>
      </w:r>
      <w:r>
        <w:t xml:space="preserve">   primary source    </w:t>
      </w:r>
      <w:r>
        <w:t xml:space="preserve">   Point of view    </w:t>
      </w:r>
      <w:r>
        <w:t xml:space="preserve">   Cadence    </w:t>
      </w:r>
      <w:r>
        <w:t xml:space="preserve">   Gesture    </w:t>
      </w:r>
      <w:r>
        <w:t xml:space="preserve">   Delivery    </w:t>
      </w:r>
      <w:r>
        <w:t xml:space="preserve">   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3</dc:title>
  <dcterms:created xsi:type="dcterms:W3CDTF">2021-10-11T21:02:50Z</dcterms:created>
  <dcterms:modified xsi:type="dcterms:W3CDTF">2021-10-11T21:02:50Z</dcterms:modified>
</cp:coreProperties>
</file>