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Figureofspeech    </w:t>
      </w:r>
      <w:r>
        <w:t xml:space="preserve">   Alliteration    </w:t>
      </w:r>
      <w:r>
        <w:t xml:space="preserve">   Allusion    </w:t>
      </w:r>
      <w:r>
        <w:t xml:space="preserve">   Mood    </w:t>
      </w:r>
      <w:r>
        <w:t xml:space="preserve">   Onomatopoeia    </w:t>
      </w:r>
      <w:r>
        <w:t xml:space="preserve">   Personification    </w:t>
      </w:r>
      <w:r>
        <w:t xml:space="preserve">   Poetry    </w:t>
      </w:r>
      <w:r>
        <w:t xml:space="preserve">   Rhyme    </w:t>
      </w:r>
      <w:r>
        <w:t xml:space="preserve">   Rhythm    </w:t>
      </w:r>
      <w:r>
        <w:t xml:space="preserve">   Speaker    </w:t>
      </w:r>
      <w:r>
        <w:t xml:space="preserve">   Stanza    </w:t>
      </w:r>
      <w:r>
        <w:t xml:space="preserve">   Symbol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2021-10-11T21:08:30Z</dcterms:created>
  <dcterms:modified xsi:type="dcterms:W3CDTF">2021-10-11T21:08:30Z</dcterms:modified>
</cp:coreProperties>
</file>