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- 25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anteambulate    </w:t>
      </w:r>
      <w:r>
        <w:t xml:space="preserve">   anacousia    </w:t>
      </w:r>
      <w:r>
        <w:t xml:space="preserve">   amphiatlantic    </w:t>
      </w:r>
      <w:r>
        <w:t xml:space="preserve">   altitudinarian    </w:t>
      </w:r>
      <w:r>
        <w:t xml:space="preserve">   concessionaire    </w:t>
      </w:r>
      <w:r>
        <w:t xml:space="preserve">   agglutinable    </w:t>
      </w:r>
      <w:r>
        <w:t xml:space="preserve">   triode    </w:t>
      </w:r>
      <w:r>
        <w:t xml:space="preserve">   sextodecimo    </w:t>
      </w:r>
      <w:r>
        <w:t xml:space="preserve">   septemfluous    </w:t>
      </w:r>
      <w:r>
        <w:t xml:space="preserve">   quadruped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- 25 points</dc:title>
  <dcterms:created xsi:type="dcterms:W3CDTF">2021-10-11T21:07:30Z</dcterms:created>
  <dcterms:modified xsi:type="dcterms:W3CDTF">2021-10-11T21:07:30Z</dcterms:modified>
</cp:coreProperties>
</file>