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plausible    </w:t>
      </w:r>
      <w:r>
        <w:t xml:space="preserve">   demise    </w:t>
      </w:r>
      <w:r>
        <w:t xml:space="preserve">   benevolent    </w:t>
      </w:r>
      <w:r>
        <w:t xml:space="preserve">   feckless    </w:t>
      </w:r>
      <w:r>
        <w:t xml:space="preserve">   recrudescence    </w:t>
      </w:r>
      <w:r>
        <w:t xml:space="preserve">   lethargic    </w:t>
      </w:r>
      <w:r>
        <w:t xml:space="preserve">   pristine    </w:t>
      </w:r>
      <w:r>
        <w:t xml:space="preserve">   charisma    </w:t>
      </w:r>
      <w:r>
        <w:t xml:space="preserve">   flummoxed    </w:t>
      </w:r>
      <w:r>
        <w:t xml:space="preserve">   atrocity    </w:t>
      </w:r>
      <w:r>
        <w:t xml:space="preserve">   tenacious    </w:t>
      </w:r>
      <w:r>
        <w:t xml:space="preserve">   acrid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2021-10-11T21:07:35Z</dcterms:created>
  <dcterms:modified xsi:type="dcterms:W3CDTF">2021-10-11T21:07:35Z</dcterms:modified>
</cp:coreProperties>
</file>