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for Unit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 in many Gods or goddesses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Covenant established with Israelites at mount sinai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Sacred chest that housed the tablets of Ten Commandments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Formal statement or professional of Christian 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Worshipping false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Region known as today as the Middle 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Hebrew word meaning God is with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Term used to refer to Semites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Land god promised to children of Abraham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Faithfulness to obligation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Night the lord passed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Cry for Gods intervention in hard situations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Poetic song used to honor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Most sacred of Old Testament named for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Ruler of aincent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Message communicated by prophets on hehalf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Nation ruled by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Government or state headed by single person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proclaims or announces saving message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Phrase taken from Isaiah 11:1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List of 10 norms, or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literary technique that uses human characteristics to describe nonhuman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leadership based on humble service to gods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11 men and one women who served Hebrew people as triba leaders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period which Israelites were held captive, 587 BC-539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Jewish belief and expectation that messiah would come to protect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 before invention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Visible manifestation of god to humankind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Prophetic term for small portion of people who will be saved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breadlike food that god provided for the chosen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Canaanite gods of earth and fertility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Hebrew word for eccesiastes </w:t>
            </w:r>
          </w:p>
        </w:tc>
      </w:tr>
    </w:tbl>
    <w:p>
      <w:pPr>
        <w:pStyle w:val="WordBankLarge"/>
      </w:pPr>
      <w:r>
        <w:t xml:space="preserve">   arkOfTheCovenant    </w:t>
      </w:r>
      <w:r>
        <w:t xml:space="preserve">   StumpOfJesse    </w:t>
      </w:r>
      <w:r>
        <w:t xml:space="preserve">   Pharaoh     </w:t>
      </w:r>
      <w:r>
        <w:t xml:space="preserve">   Manna     </w:t>
      </w:r>
      <w:r>
        <w:t xml:space="preserve">   Fidelity     </w:t>
      </w:r>
      <w:r>
        <w:t xml:space="preserve">   niceneCreed    </w:t>
      </w:r>
      <w:r>
        <w:t xml:space="preserve">   polytheistic     </w:t>
      </w:r>
      <w:r>
        <w:t xml:space="preserve">   BabylonianExile     </w:t>
      </w:r>
      <w:r>
        <w:t xml:space="preserve">   Remnant     </w:t>
      </w:r>
      <w:r>
        <w:t xml:space="preserve">   Servant leadership     </w:t>
      </w:r>
      <w:r>
        <w:t xml:space="preserve">   Monarchy     </w:t>
      </w:r>
      <w:r>
        <w:t xml:space="preserve">   herald     </w:t>
      </w:r>
      <w:r>
        <w:t xml:space="preserve">   Qoheleth     </w:t>
      </w:r>
      <w:r>
        <w:t xml:space="preserve">   BaalAsherah    </w:t>
      </w:r>
      <w:r>
        <w:t xml:space="preserve">   Yahweh     </w:t>
      </w:r>
      <w:r>
        <w:t xml:space="preserve">   Primeval History     </w:t>
      </w:r>
      <w:r>
        <w:t xml:space="preserve">   Theocracy     </w:t>
      </w:r>
      <w:r>
        <w:t xml:space="preserve">   Semitic     </w:t>
      </w:r>
      <w:r>
        <w:t xml:space="preserve">   hymns     </w:t>
      </w:r>
      <w:r>
        <w:t xml:space="preserve">   Emmanuel     </w:t>
      </w:r>
      <w:r>
        <w:t xml:space="preserve">   Ten Commandments     </w:t>
      </w:r>
      <w:r>
        <w:t xml:space="preserve">   judges     </w:t>
      </w:r>
      <w:r>
        <w:t xml:space="preserve">   Sinai Covenant     </w:t>
      </w:r>
      <w:r>
        <w:t xml:space="preserve">   Idolatrous     </w:t>
      </w:r>
      <w:r>
        <w:t xml:space="preserve">   near East     </w:t>
      </w:r>
      <w:r>
        <w:t xml:space="preserve">   Prophecy     </w:t>
      </w:r>
      <w:r>
        <w:t xml:space="preserve">   Messianic Hope     </w:t>
      </w:r>
      <w:r>
        <w:t xml:space="preserve">   lament     </w:t>
      </w:r>
      <w:r>
        <w:t xml:space="preserve">   Passover     </w:t>
      </w:r>
      <w:r>
        <w:t xml:space="preserve">   Personification     </w:t>
      </w:r>
      <w:r>
        <w:t xml:space="preserve">   Promised land     </w:t>
      </w:r>
      <w:r>
        <w:t xml:space="preserve">   Theophany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Unit 3 </dc:title>
  <dcterms:created xsi:type="dcterms:W3CDTF">2021-10-11T21:12:48Z</dcterms:created>
  <dcterms:modified xsi:type="dcterms:W3CDTF">2021-10-11T21:12:48Z</dcterms:modified>
</cp:coreProperties>
</file>