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Votes for Women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NUWSS    </w:t>
      </w:r>
      <w:r>
        <w:t xml:space="preserve">   WSPU    </w:t>
      </w:r>
      <w:r>
        <w:t xml:space="preserve">   Violence    </w:t>
      </w:r>
      <w:r>
        <w:t xml:space="preserve">   Protest    </w:t>
      </w:r>
      <w:r>
        <w:t xml:space="preserve">   Pankhurst    </w:t>
      </w:r>
      <w:r>
        <w:t xml:space="preserve">   Equality    </w:t>
      </w:r>
      <w:r>
        <w:t xml:space="preserve">   Voting    </w:t>
      </w:r>
      <w:r>
        <w:t xml:space="preserve">   Government    </w:t>
      </w:r>
      <w:r>
        <w:t xml:space="preserve">   Parliament    </w:t>
      </w:r>
      <w:r>
        <w:t xml:space="preserve">   Cat and Mouse Act    </w:t>
      </w:r>
      <w:r>
        <w:t xml:space="preserve">   Suffragist    </w:t>
      </w:r>
      <w:r>
        <w:t xml:space="preserve">   Suffragette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Votes for Women Keywords</dc:title>
  <dcterms:created xsi:type="dcterms:W3CDTF">2021-10-11T21:21:28Z</dcterms:created>
  <dcterms:modified xsi:type="dcterms:W3CDTF">2021-10-11T21:21:28Z</dcterms:modified>
</cp:coreProperties>
</file>