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RULES IN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REPUBLIC DEMOCRACY    </w:t>
      </w:r>
      <w:r>
        <w:t xml:space="preserve">   REPRESENTATIVE DEMOCRACY    </w:t>
      </w:r>
      <w:r>
        <w:t xml:space="preserve">   DIRECT DEMOCRACY    </w:t>
      </w:r>
      <w:r>
        <w:t xml:space="preserve">   PARLIAMENTARY    </w:t>
      </w:r>
      <w:r>
        <w:t xml:space="preserve">   PRESIDENTIAL    </w:t>
      </w:r>
      <w:r>
        <w:t xml:space="preserve">   DEMOCRATIC    </w:t>
      </w:r>
      <w:r>
        <w:t xml:space="preserve">   OLIGARCHY    </w:t>
      </w:r>
      <w:r>
        <w:t xml:space="preserve">   AUTOCRACY    </w:t>
      </w:r>
      <w:r>
        <w:t xml:space="preserve">   FEDERAL    </w:t>
      </w:r>
      <w:r>
        <w:t xml:space="preserve">   CONFEDERAL    </w:t>
      </w:r>
      <w:r>
        <w:t xml:space="preserve">   UNITARY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RULES IN GOVERNMENT</dc:title>
  <dcterms:created xsi:type="dcterms:W3CDTF">2021-10-11T21:55:27Z</dcterms:created>
  <dcterms:modified xsi:type="dcterms:W3CDTF">2021-10-11T21:55:27Z</dcterms:modified>
</cp:coreProperties>
</file>