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 for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of federal land set aside for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Sioux forces led by Crazy Horse surrounded and defeated Custer and his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Troops of African American cavalry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1867 Indians agreed to live on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Army shot and killed 150 Sioux near wounded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1887 this act tried to lessen traditional influences on Indian society by making land ownership private rather than shared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major treaty between Indians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led his people in an effort to hold on to the Nez Perce homeland and to avoid war with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300 mile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movement</w:t>
            </w:r>
          </w:p>
        </w:tc>
      </w:tr>
    </w:tbl>
    <w:p>
      <w:pPr>
        <w:pStyle w:val="WordBankLarge"/>
      </w:pPr>
      <w:r>
        <w:t xml:space="preserve">   Chief Joseph    </w:t>
      </w:r>
      <w:r>
        <w:t xml:space="preserve">   Battle of the Little Bighorn     </w:t>
      </w:r>
      <w:r>
        <w:t xml:space="preserve">   Dawes General Allotment Act     </w:t>
      </w:r>
      <w:r>
        <w:t xml:space="preserve">   Long Walk    </w:t>
      </w:r>
      <w:r>
        <w:t xml:space="preserve">   Ghost dance    </w:t>
      </w:r>
      <w:r>
        <w:t xml:space="preserve">   Treaty of Medicine lodge    </w:t>
      </w:r>
      <w:r>
        <w:t xml:space="preserve">   Buffalo soldiers    </w:t>
      </w:r>
      <w:r>
        <w:t xml:space="preserve">   Treaty of Fort Laramie    </w:t>
      </w:r>
      <w:r>
        <w:t xml:space="preserve">   Reservations    </w:t>
      </w:r>
      <w:r>
        <w:t xml:space="preserve">   The Massacre at Wounded Knee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for the West</dc:title>
  <dcterms:created xsi:type="dcterms:W3CDTF">2021-10-11T21:25:24Z</dcterms:created>
  <dcterms:modified xsi:type="dcterms:W3CDTF">2021-10-11T21:25:24Z</dcterms:modified>
</cp:coreProperties>
</file>