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topic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anti-bumping granules    </w:t>
      </w:r>
      <w:r>
        <w:t xml:space="preserve">   chemicals    </w:t>
      </w:r>
      <w:r>
        <w:t xml:space="preserve">   universal indicator    </w:t>
      </w:r>
      <w:r>
        <w:t xml:space="preserve">   filtration    </w:t>
      </w:r>
      <w:r>
        <w:t xml:space="preserve">   osmosis    </w:t>
      </w:r>
      <w:r>
        <w:t xml:space="preserve">   desalination    </w:t>
      </w:r>
      <w:r>
        <w:t xml:space="preserve">   sewage    </w:t>
      </w:r>
      <w:r>
        <w:t xml:space="preserve">   mixtures    </w:t>
      </w:r>
      <w:r>
        <w:t xml:space="preserve">   screening    </w:t>
      </w:r>
      <w:r>
        <w:t xml:space="preserve">   solution    </w:t>
      </w:r>
      <w:r>
        <w:t xml:space="preserve">   potable    </w:t>
      </w:r>
      <w:r>
        <w:t xml:space="preserve">   distillation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topic wordsearch</dc:title>
  <dcterms:created xsi:type="dcterms:W3CDTF">2021-10-12T21:00:51Z</dcterms:created>
  <dcterms:modified xsi:type="dcterms:W3CDTF">2021-10-12T21:00:51Z</dcterms:modified>
</cp:coreProperties>
</file>