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 and Tidal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Sustainable    </w:t>
      </w:r>
      <w:r>
        <w:t xml:space="preserve">   Predictable    </w:t>
      </w:r>
      <w:r>
        <w:t xml:space="preserve">   Stream    </w:t>
      </w:r>
      <w:r>
        <w:t xml:space="preserve">   Turbines    </w:t>
      </w:r>
      <w:r>
        <w:t xml:space="preserve">   Tidal lagoons    </w:t>
      </w:r>
      <w:r>
        <w:t xml:space="preserve">   Coastlines    </w:t>
      </w:r>
      <w:r>
        <w:t xml:space="preserve">   Renewable    </w:t>
      </w:r>
      <w:r>
        <w:t xml:space="preserve">   Tides    </w:t>
      </w:r>
      <w:r>
        <w:t xml:space="preserve">   Waves    </w:t>
      </w:r>
      <w:r>
        <w:t xml:space="preserve">   Barrages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and Tidal Energy</dc:title>
  <dcterms:created xsi:type="dcterms:W3CDTF">2021-10-11T21:27:53Z</dcterms:created>
  <dcterms:modified xsi:type="dcterms:W3CDTF">2021-10-11T21:27:53Z</dcterms:modified>
</cp:coreProperties>
</file>