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one Pharmacology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FourSources    </w:t>
      </w:r>
      <w:r>
        <w:t xml:space="preserve">   Tetratogenic    </w:t>
      </w:r>
      <w:r>
        <w:t xml:space="preserve">   AdverseDrugEvent    </w:t>
      </w:r>
      <w:r>
        <w:t xml:space="preserve">   Pharmacotherapeutics    </w:t>
      </w:r>
      <w:r>
        <w:t xml:space="preserve">   Pharmacodynamics    </w:t>
      </w:r>
      <w:r>
        <w:t xml:space="preserve">   Pharmacokinetics    </w:t>
      </w:r>
      <w:r>
        <w:t xml:space="preserve">   GenericName    </w:t>
      </w:r>
      <w:r>
        <w:t xml:space="preserve">   DrugClassification    </w:t>
      </w:r>
      <w:r>
        <w:t xml:space="preserve">   TenRights    </w:t>
      </w:r>
      <w:r>
        <w:t xml:space="preserve">   NursingProcess    </w:t>
      </w:r>
      <w:r>
        <w:t xml:space="preserve">   DrugDevelopment    </w:t>
      </w:r>
      <w:r>
        <w:t xml:space="preserve">   CodeOfEthics    </w:t>
      </w:r>
      <w:r>
        <w:t xml:space="preserve">   CARNAPracticeStandards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 Pharmacology Concepts</dc:title>
  <dcterms:created xsi:type="dcterms:W3CDTF">2021-12-13T03:44:39Z</dcterms:created>
  <dcterms:modified xsi:type="dcterms:W3CDTF">2021-12-13T03:44:39Z</dcterms:modified>
</cp:coreProperties>
</file>