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training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Thermogenic effect    </w:t>
      </w:r>
      <w:r>
        <w:t xml:space="preserve">   Calorie     </w:t>
      </w:r>
      <w:r>
        <w:t xml:space="preserve">   Metabolic rate     </w:t>
      </w:r>
      <w:r>
        <w:t xml:space="preserve">   Body composition     </w:t>
      </w:r>
      <w:r>
        <w:t xml:space="preserve">   Basal metabolic rate     </w:t>
      </w:r>
      <w:r>
        <w:t xml:space="preserve">   Fats    </w:t>
      </w:r>
      <w:r>
        <w:t xml:space="preserve">   Carbohydrate    </w:t>
      </w:r>
      <w:r>
        <w:t xml:space="preserve">   Protein    </w:t>
      </w:r>
      <w:r>
        <w:t xml:space="preserve">   Glucose    </w:t>
      </w:r>
      <w:r>
        <w:t xml:space="preserve">   Lactic acid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training vocabulary </dc:title>
  <dcterms:created xsi:type="dcterms:W3CDTF">2021-10-11T21:43:44Z</dcterms:created>
  <dcterms:modified xsi:type="dcterms:W3CDTF">2021-10-11T21:43:44Z</dcterms:modified>
</cp:coreProperties>
</file>