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about taxes?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Independent Contractors file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Income Family credit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1099 R income form is issued for what kind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income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Unmarried tax payer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from former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Reimbursed employee expenses after 2018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Prior to 2018 anyone claimed on a tax return was elegible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tax deduction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Business Assets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house tax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biggest tax reform starting 2018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Non-Resident Tax ID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Regular Tax filing deadline?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Actual expense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Extension to file taxes is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Expenses on your tax return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car registration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Correcting a tax return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Person Reviewing Taxes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IRS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Individual tax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Preparation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file taxes on time will result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Richer may be subject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Child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Losses from business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Investment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doing taxes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Profit from stock sales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Affordable Care Act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retirement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Depreciation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claimed on your return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allowable deductions by filing status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allowable personal exemption in 2017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Form W2 is issued for what type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Available auto expense?</w:t>
            </w:r>
          </w:p>
        </w:tc>
      </w:tr>
    </w:tbl>
    <w:p>
      <w:pPr>
        <w:pStyle w:val="WordBankLarge"/>
      </w:pPr>
      <w:r>
        <w:t xml:space="preserve">   April15    </w:t>
      </w:r>
      <w:r>
        <w:t xml:space="preserve">   six    </w:t>
      </w:r>
      <w:r>
        <w:t xml:space="preserve">   Dependents    </w:t>
      </w:r>
      <w:r>
        <w:t xml:space="preserve">   Deductions    </w:t>
      </w:r>
      <w:r>
        <w:t xml:space="preserve">   SoleProprietors    </w:t>
      </w:r>
      <w:r>
        <w:t xml:space="preserve">   Itemizeddeduction    </w:t>
      </w:r>
      <w:r>
        <w:t xml:space="preserve">   personalpropertytax    </w:t>
      </w:r>
      <w:r>
        <w:t xml:space="preserve">   realestatetax    </w:t>
      </w:r>
      <w:r>
        <w:t xml:space="preserve">   Earnedincomecredit    </w:t>
      </w:r>
      <w:r>
        <w:t xml:space="preserve">   Obamacare    </w:t>
      </w:r>
      <w:r>
        <w:t xml:space="preserve">   Taxpreparer    </w:t>
      </w:r>
      <w:r>
        <w:t xml:space="preserve">   TaxEXAMINER    </w:t>
      </w:r>
      <w:r>
        <w:t xml:space="preserve">   Internalrevenueservice    </w:t>
      </w:r>
      <w:r>
        <w:t xml:space="preserve">   PENALTY    </w:t>
      </w:r>
      <w:r>
        <w:t xml:space="preserve">   Dependentcarecredit    </w:t>
      </w:r>
      <w:r>
        <w:t xml:space="preserve">   SALT    </w:t>
      </w:r>
      <w:r>
        <w:t xml:space="preserve">   TCJA    </w:t>
      </w:r>
      <w:r>
        <w:t xml:space="preserve">   amendment    </w:t>
      </w:r>
      <w:r>
        <w:t xml:space="preserve">   disallowed    </w:t>
      </w:r>
      <w:r>
        <w:t xml:space="preserve">   ALTERNATIVEMINIMUMTAX    </w:t>
      </w:r>
      <w:r>
        <w:t xml:space="preserve">   single    </w:t>
      </w:r>
      <w:r>
        <w:t xml:space="preserve">   ITIN    </w:t>
      </w:r>
      <w:r>
        <w:t xml:space="preserve">   socialsecurity    </w:t>
      </w:r>
      <w:r>
        <w:t xml:space="preserve">   Retirement    </w:t>
      </w:r>
      <w:r>
        <w:t xml:space="preserve">   EMPLOYEE    </w:t>
      </w:r>
      <w:r>
        <w:t xml:space="preserve">   MILEAGE    </w:t>
      </w:r>
      <w:r>
        <w:t xml:space="preserve">   4050    </w:t>
      </w:r>
      <w:r>
        <w:t xml:space="preserve">   standard    </w:t>
      </w:r>
      <w:r>
        <w:t xml:space="preserve">   AMERICANOPPORTUNITYTAXCREDIT    </w:t>
      </w:r>
      <w:r>
        <w:t xml:space="preserve">   exemption    </w:t>
      </w:r>
      <w:r>
        <w:t xml:space="preserve">   Alimony    </w:t>
      </w:r>
      <w:r>
        <w:t xml:space="preserve">   DEPRECIATION    </w:t>
      </w:r>
      <w:r>
        <w:t xml:space="preserve">   NOL    </w:t>
      </w:r>
      <w:r>
        <w:t xml:space="preserve">   GAIN    </w:t>
      </w:r>
      <w:r>
        <w:t xml:space="preserve">   MACRS    </w:t>
      </w:r>
      <w:r>
        <w:t xml:space="preserve">   STOCK    </w:t>
      </w:r>
      <w:r>
        <w:t xml:space="preserve">   Dividends     </w:t>
      </w:r>
      <w:r>
        <w:t xml:space="preserve">   Taxable    </w:t>
      </w:r>
      <w:r>
        <w:t xml:space="preserve">   401K    </w:t>
      </w:r>
      <w:r>
        <w:t xml:space="preserve">   PremiumTaxCrediut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taxes?</dc:title>
  <dcterms:created xsi:type="dcterms:W3CDTF">2021-10-11T21:50:01Z</dcterms:created>
  <dcterms:modified xsi:type="dcterms:W3CDTF">2021-10-11T21:50:01Z</dcterms:modified>
</cp:coreProperties>
</file>