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New? Independent Novel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who undergoes an important change in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uses pronouns like "He", "She", "They", and "it"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is telling the story and is in the story using the pronouns "I" and "We"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character looks like and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category the book falls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they say and how 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a character that is usually counterfeit or a copy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less harsh term is substituted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character that undergoes little or no change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practice of using a less formal word but using a less formal word that is linked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the character behaves and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revealed though private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something is introduced and then carried  throughout all or part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narrator knows all of the thoughts and feelings of all the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personality of a character is revealed through speech, thoughts, effect on others, actions, and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is not in the story but is using the pronoun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reference to a concept, person, or object that has served as a prototype of its kind or original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knows the thoughts and 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reference to another person or piece of literature or history assuming the reader has a base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the audience what the personality of the character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Giving non human object human like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a human form of behavior to a non human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part of something to refer to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 in a novel or the leading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words or phrases to imply harsh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novel has two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personality of a character can be revealed through indirect or direct characterisation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other characters feel or behave in reaction to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person, group, or concept that opposes or struggles against someone more important in the novel</w:t>
            </w:r>
          </w:p>
        </w:tc>
      </w:tr>
    </w:tbl>
    <w:p>
      <w:pPr>
        <w:pStyle w:val="WordBankLarge"/>
      </w:pPr>
      <w:r>
        <w:t xml:space="preserve">   Protagonist    </w:t>
      </w:r>
      <w:r>
        <w:t xml:space="preserve">   Second Person    </w:t>
      </w:r>
      <w:r>
        <w:t xml:space="preserve">   Theme    </w:t>
      </w:r>
      <w:r>
        <w:t xml:space="preserve">   Allegory    </w:t>
      </w:r>
      <w:r>
        <w:t xml:space="preserve">   Static Character    </w:t>
      </w:r>
      <w:r>
        <w:t xml:space="preserve">   Genre    </w:t>
      </w:r>
      <w:r>
        <w:t xml:space="preserve">   Personification    </w:t>
      </w:r>
      <w:r>
        <w:t xml:space="preserve">   Extended Metaphor    </w:t>
      </w:r>
      <w:r>
        <w:t xml:space="preserve">   Cacaophony    </w:t>
      </w:r>
      <w:r>
        <w:t xml:space="preserve">   Anthropomorphism    </w:t>
      </w:r>
      <w:r>
        <w:t xml:space="preserve">   Synecdoche    </w:t>
      </w:r>
      <w:r>
        <w:t xml:space="preserve">   Archetype    </w:t>
      </w:r>
      <w:r>
        <w:t xml:space="preserve">   Doppelganger    </w:t>
      </w:r>
      <w:r>
        <w:t xml:space="preserve">   Speech    </w:t>
      </w:r>
      <w:r>
        <w:t xml:space="preserve">   Thoughts    </w:t>
      </w:r>
      <w:r>
        <w:t xml:space="preserve">   Looks    </w:t>
      </w:r>
      <w:r>
        <w:t xml:space="preserve">   Actions    </w:t>
      </w:r>
      <w:r>
        <w:t xml:space="preserve">   Effect On Others    </w:t>
      </w:r>
      <w:r>
        <w:t xml:space="preserve">   indirect characterisation    </w:t>
      </w:r>
      <w:r>
        <w:t xml:space="preserve">   Direct Characterisation    </w:t>
      </w:r>
      <w:r>
        <w:t xml:space="preserve">   Characterisation    </w:t>
      </w:r>
      <w:r>
        <w:t xml:space="preserve">   Metonymy    </w:t>
      </w:r>
      <w:r>
        <w:t xml:space="preserve">   Allusion    </w:t>
      </w:r>
      <w:r>
        <w:t xml:space="preserve">   Dynamic Characer    </w:t>
      </w:r>
      <w:r>
        <w:t xml:space="preserve">   Euphemism    </w:t>
      </w:r>
      <w:r>
        <w:t xml:space="preserve">   Third person limited    </w:t>
      </w:r>
      <w:r>
        <w:t xml:space="preserve">   Third Person    </w:t>
      </w:r>
      <w:r>
        <w:t xml:space="preserve">   Third person omnicent    </w:t>
      </w:r>
      <w:r>
        <w:t xml:space="preserve">   First Person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New? Independent Novel Unit</dc:title>
  <dcterms:created xsi:type="dcterms:W3CDTF">2021-10-11T21:52:13Z</dcterms:created>
  <dcterms:modified xsi:type="dcterms:W3CDTF">2021-10-11T21:52:13Z</dcterms:modified>
</cp:coreProperties>
</file>