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cities grow?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Mumbai    </w:t>
      </w:r>
      <w:r>
        <w:t xml:space="preserve">   Rio De Janeiro    </w:t>
      </w:r>
      <w:r>
        <w:t xml:space="preserve">   Tokyo    </w:t>
      </w:r>
      <w:r>
        <w:t xml:space="preserve">   ten million    </w:t>
      </w:r>
      <w:r>
        <w:t xml:space="preserve">   megacities    </w:t>
      </w:r>
      <w:r>
        <w:t xml:space="preserve">   pull factor    </w:t>
      </w:r>
      <w:r>
        <w:t xml:space="preserve">   push factor    </w:t>
      </w:r>
      <w:r>
        <w:t xml:space="preserve">   migration    </w:t>
      </w:r>
      <w:r>
        <w:t xml:space="preserve">   rural-urban    </w:t>
      </w:r>
      <w:r>
        <w:t xml:space="preserve">   urban    </w:t>
      </w:r>
      <w:r>
        <w:t xml:space="preserve">   population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cities grow?</dc:title>
  <dcterms:created xsi:type="dcterms:W3CDTF">2021-10-11T21:57:21Z</dcterms:created>
  <dcterms:modified xsi:type="dcterms:W3CDTF">2021-10-11T21:57:21Z</dcterms:modified>
</cp:coreProperties>
</file>