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</w:t>
            </w:r>
          </w:p>
        </w:tc>
      </w:tr>
    </w:tbl>
    <w:p>
      <w:pPr>
        <w:pStyle w:val="WordBankLarge"/>
      </w:pPr>
      <w:r>
        <w:t xml:space="preserve">   8 Letters    </w:t>
      </w:r>
      <w:r>
        <w:t xml:space="preserve">   Trust fund baby    </w:t>
      </w:r>
      <w:r>
        <w:t xml:space="preserve">   Idbitc    </w:t>
      </w:r>
      <w:r>
        <w:t xml:space="preserve">   Big plans    </w:t>
      </w:r>
      <w:r>
        <w:t xml:space="preserve">   Hooked    </w:t>
      </w:r>
      <w:r>
        <w:t xml:space="preserve">   Don't change    </w:t>
      </w:r>
      <w:r>
        <w:t xml:space="preserve">   Cold in la    </w:t>
      </w:r>
      <w:r>
        <w:t xml:space="preserve">   Talk    </w:t>
      </w:r>
      <w:r>
        <w:t xml:space="preserve">   Something different    </w:t>
      </w:r>
      <w:r>
        <w:t xml:space="preserve">   Nobody Gotta know    </w:t>
      </w:r>
      <w:r>
        <w:t xml:space="preserve">   These girls    </w:t>
      </w:r>
      <w:r>
        <w:t xml:space="preserve">   In too deep    </w:t>
      </w:r>
      <w:r>
        <w:t xml:space="preserve">   Taking you    </w:t>
      </w:r>
      <w:r>
        <w:t xml:space="preserve">   Hard    </w:t>
      </w:r>
      <w:r>
        <w:t xml:space="preserve">   Invitation    </w:t>
      </w:r>
      <w:r>
        <w:t xml:space="preserve">   Choose    </w:t>
      </w:r>
      <w:r>
        <w:t xml:space="preserve">   Why don't we just    </w:t>
      </w:r>
      <w:r>
        <w:t xml:space="preserve">   Friends    </w:t>
      </w:r>
      <w:r>
        <w:t xml:space="preserve">   Words I didn't say    </w:t>
      </w:r>
      <w:r>
        <w:t xml:space="preserve">   Free    </w:t>
      </w:r>
      <w:r>
        <w:t xml:space="preserve">   Just to see you smile    </w:t>
      </w:r>
      <w:r>
        <w:t xml:space="preserve">   I depend on you    </w:t>
      </w:r>
      <w:r>
        <w:t xml:space="preserve">   Turn it off    </w:t>
      </w:r>
      <w:r>
        <w:t xml:space="preserve">   Falling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2021-10-11T21:57:19Z</dcterms:created>
  <dcterms:modified xsi:type="dcterms:W3CDTF">2021-10-11T21:57:19Z</dcterms:modified>
</cp:coreProperties>
</file>